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3573" w14:textId="75CDA6F8" w:rsidR="0088680C" w:rsidRDefault="0088680C">
      <w:pPr>
        <w:spacing w:line="1" w:lineRule="exact"/>
      </w:pPr>
    </w:p>
    <w:p w14:paraId="5ACCA5E6" w14:textId="40C61694" w:rsidR="0088680C" w:rsidRPr="0025245B" w:rsidRDefault="00191704" w:rsidP="004A7A27">
      <w:pPr>
        <w:pStyle w:val="Nagwek1"/>
        <w:spacing w:line="360" w:lineRule="auto"/>
        <w:rPr>
          <w:rFonts w:ascii="Calibri" w:hAnsi="Calibri" w:cs="Calibri"/>
          <w:color w:val="auto"/>
        </w:rPr>
      </w:pPr>
      <w:r w:rsidRPr="0025245B">
        <w:rPr>
          <w:rStyle w:val="Teksttreci2"/>
          <w:rFonts w:ascii="Calibri" w:hAnsi="Calibri" w:cs="Calibri"/>
          <w:color w:val="auto"/>
          <w:sz w:val="32"/>
          <w:szCs w:val="32"/>
        </w:rPr>
        <w:t>Załącznik nr 5</w:t>
      </w:r>
    </w:p>
    <w:p w14:paraId="7C01F7AC" w14:textId="30FBA3C2" w:rsidR="0088680C" w:rsidRPr="0025245B" w:rsidRDefault="00191704" w:rsidP="004A7A27">
      <w:pPr>
        <w:pStyle w:val="Nagwek1"/>
        <w:spacing w:line="360" w:lineRule="auto"/>
        <w:rPr>
          <w:rFonts w:ascii="Calibri" w:hAnsi="Calibri" w:cs="Calibri"/>
          <w:color w:val="auto"/>
        </w:rPr>
      </w:pPr>
      <w:r w:rsidRPr="0025245B">
        <w:rPr>
          <w:rStyle w:val="Teksttreci"/>
          <w:rFonts w:ascii="Calibri" w:hAnsi="Calibri" w:cs="Calibri"/>
          <w:color w:val="auto"/>
        </w:rPr>
        <w:t>Piotrków Tryb., 15.04.2024 r.</w:t>
      </w:r>
    </w:p>
    <w:p w14:paraId="72877732" w14:textId="77777777" w:rsidR="0088680C" w:rsidRPr="0025245B" w:rsidRDefault="00191704" w:rsidP="004A7A27">
      <w:pPr>
        <w:pStyle w:val="Nagwek1"/>
        <w:spacing w:line="360" w:lineRule="auto"/>
        <w:rPr>
          <w:rFonts w:ascii="Calibri" w:hAnsi="Calibri" w:cs="Calibri"/>
          <w:color w:val="auto"/>
        </w:rPr>
      </w:pPr>
      <w:r w:rsidRPr="0025245B">
        <w:rPr>
          <w:rStyle w:val="Teksttreci"/>
          <w:rFonts w:ascii="Calibri" w:hAnsi="Calibri" w:cs="Calibri"/>
          <w:color w:val="auto"/>
          <w:u w:val="single"/>
        </w:rPr>
        <w:t>PROTOKÓŁ</w:t>
      </w:r>
    </w:p>
    <w:p w14:paraId="30C94751" w14:textId="4F71C76A" w:rsidR="0088680C" w:rsidRPr="0025245B" w:rsidRDefault="00191704" w:rsidP="004A7A27">
      <w:pPr>
        <w:pStyle w:val="Nagwek1"/>
        <w:spacing w:line="360" w:lineRule="auto"/>
        <w:rPr>
          <w:color w:val="auto"/>
        </w:rPr>
      </w:pPr>
      <w:r w:rsidRPr="0025245B">
        <w:rPr>
          <w:rStyle w:val="Teksttreci"/>
          <w:rFonts w:ascii="Calibri" w:hAnsi="Calibri" w:cs="Calibri"/>
          <w:color w:val="auto"/>
          <w:u w:val="single"/>
        </w:rPr>
        <w:t>z postępowania o udzielenie zamówienia publicznego, którego wartość</w:t>
      </w:r>
      <w:r w:rsidR="0025245B">
        <w:rPr>
          <w:rStyle w:val="Teksttreci"/>
          <w:rFonts w:ascii="Calibri" w:hAnsi="Calibri" w:cs="Calibri"/>
          <w:color w:val="auto"/>
          <w:u w:val="single"/>
        </w:rPr>
        <w:t xml:space="preserve"> </w:t>
      </w:r>
      <w:r w:rsidRPr="0025245B">
        <w:rPr>
          <w:rStyle w:val="Teksttreci"/>
          <w:rFonts w:ascii="Calibri" w:hAnsi="Calibri" w:cs="Calibri"/>
          <w:color w:val="auto"/>
          <w:u w:val="single"/>
        </w:rPr>
        <w:t>szacunkowa ni</w:t>
      </w:r>
      <w:r w:rsidR="0025245B">
        <w:rPr>
          <w:rStyle w:val="Teksttreci"/>
          <w:rFonts w:ascii="Calibri" w:hAnsi="Calibri" w:cs="Calibri"/>
          <w:color w:val="auto"/>
          <w:u w:val="single"/>
        </w:rPr>
        <w:t>e</w:t>
      </w:r>
      <w:r w:rsidRPr="0025245B">
        <w:rPr>
          <w:rStyle w:val="Teksttreci"/>
          <w:rFonts w:ascii="Calibri" w:hAnsi="Calibri" w:cs="Calibri"/>
          <w:color w:val="auto"/>
          <w:u w:val="single"/>
        </w:rPr>
        <w:t xml:space="preserve"> przekracza wyrażonej w złotych równowartości kwoty</w:t>
      </w:r>
      <w:r w:rsidR="004A7A27" w:rsidRPr="0025245B">
        <w:rPr>
          <w:color w:val="auto"/>
        </w:rPr>
        <w:t xml:space="preserve"> </w:t>
      </w:r>
      <w:r w:rsidR="004A7A27" w:rsidRPr="0025245B">
        <w:rPr>
          <w:rStyle w:val="Teksttreci"/>
          <w:rFonts w:ascii="Calibri" w:hAnsi="Calibri" w:cs="Calibri"/>
          <w:color w:val="auto"/>
          <w:u w:val="single"/>
        </w:rPr>
        <w:t xml:space="preserve">130000 PLN </w:t>
      </w:r>
      <w:r w:rsidRPr="0025245B">
        <w:rPr>
          <w:rStyle w:val="Teksttreci"/>
          <w:rFonts w:ascii="Calibri" w:hAnsi="Calibri" w:cs="Calibri"/>
          <w:color w:val="auto"/>
          <w:u w:val="single"/>
        </w:rPr>
        <w:t>netto</w:t>
      </w:r>
    </w:p>
    <w:p w14:paraId="34C1B16A" w14:textId="2645806B" w:rsidR="0088680C" w:rsidRPr="0025245B" w:rsidRDefault="004A7A27" w:rsidP="004A7A27">
      <w:pPr>
        <w:pStyle w:val="Teksttreci0"/>
        <w:tabs>
          <w:tab w:val="left" w:pos="1638"/>
        </w:tabs>
        <w:spacing w:after="220" w:line="360" w:lineRule="auto"/>
        <w:rPr>
          <w:rFonts w:ascii="Calibri" w:hAnsi="Calibri" w:cs="Calibri"/>
          <w:color w:val="auto"/>
          <w:sz w:val="26"/>
          <w:szCs w:val="26"/>
        </w:rPr>
      </w:pPr>
      <w:r w:rsidRPr="0025245B">
        <w:rPr>
          <w:rStyle w:val="Teksttreci"/>
          <w:rFonts w:ascii="Calibri" w:hAnsi="Calibri" w:cs="Calibri"/>
          <w:color w:val="auto"/>
          <w:sz w:val="26"/>
          <w:szCs w:val="26"/>
        </w:rPr>
        <w:t>1.</w:t>
      </w:r>
      <w:r w:rsidR="00191704" w:rsidRPr="0025245B">
        <w:rPr>
          <w:rStyle w:val="Teksttreci"/>
          <w:rFonts w:ascii="Calibri" w:hAnsi="Calibri" w:cs="Calibri"/>
          <w:color w:val="auto"/>
          <w:sz w:val="26"/>
          <w:szCs w:val="26"/>
        </w:rPr>
        <w:t>W celu udzielenia zamówienia na zakup: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8663"/>
        <w:gridCol w:w="909"/>
      </w:tblGrid>
      <w:tr w:rsidR="0088680C" w:rsidRPr="004A7A27" w14:paraId="4EFB92AB" w14:textId="77777777" w:rsidTr="004A7A27">
        <w:trPr>
          <w:trHeight w:hRule="exact" w:val="1108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E4E8ED"/>
          </w:tcPr>
          <w:p w14:paraId="05BFF1D3" w14:textId="77777777" w:rsidR="0088680C" w:rsidRPr="004A7A27" w:rsidRDefault="00191704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LP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</w:tcBorders>
            <w:shd w:val="clear" w:color="auto" w:fill="E4E8ED"/>
          </w:tcPr>
          <w:p w14:paraId="2FACD59D" w14:textId="77777777" w:rsidR="0088680C" w:rsidRPr="004A7A27" w:rsidRDefault="00191704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OPIS PRODUKTU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ED"/>
          </w:tcPr>
          <w:p w14:paraId="148BB716" w14:textId="6C55971B" w:rsidR="0088680C" w:rsidRPr="004A7A27" w:rsidRDefault="00191704" w:rsidP="004A7A27">
            <w:pPr>
              <w:pStyle w:val="Inne0"/>
              <w:spacing w:line="360" w:lineRule="auto"/>
              <w:ind w:right="38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Ilo</w:t>
            </w:r>
            <w:r w:rsidR="004A7A27">
              <w:rPr>
                <w:rStyle w:val="Inne"/>
                <w:rFonts w:ascii="Calibri" w:hAnsi="Calibri" w:cs="Calibri"/>
                <w:sz w:val="26"/>
                <w:szCs w:val="26"/>
              </w:rPr>
              <w:t>ś</w:t>
            </w: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ć</w:t>
            </w:r>
          </w:p>
        </w:tc>
      </w:tr>
      <w:tr w:rsidR="0088680C" w:rsidRPr="004A7A27" w14:paraId="71D94ED9" w14:textId="77777777" w:rsidTr="004A7A27">
        <w:trPr>
          <w:trHeight w:hRule="exact" w:val="3291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957F" w14:textId="77777777" w:rsidR="0088680C" w:rsidRPr="004A7A27" w:rsidRDefault="00191704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1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1E7C6" w14:textId="77777777" w:rsidR="0088680C" w:rsidRPr="004A7A27" w:rsidRDefault="00191704" w:rsidP="0025245B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Książkomat zewnętrzny do odbioru i zwrotu wypożyczonych książek z min. 42 skrytkami wraz </w:t>
            </w:r>
            <w:r w:rsidRPr="004A7A27">
              <w:rPr>
                <w:rStyle w:val="Inne"/>
                <w:rFonts w:ascii="Calibri" w:hAnsi="Calibri" w:cs="Calibri"/>
                <w:color w:val="000000"/>
                <w:sz w:val="26"/>
                <w:szCs w:val="26"/>
              </w:rPr>
              <w:t xml:space="preserve">z </w:t>
            </w: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oprogramowaniem i aplikacją webową, posiadający certyfikat lub inny dokument wystawiony przez producenta systemu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SowaSOL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Premium potwierdzający, ze oferowane urządzenie umożliwia dokonanie pełnej (pozwalającej na wykorzystanie bez ograniczeń funkcjonalności eksploatowanego przez Zamawiającego systemu bibliotecznego) integracji z systemem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SowaSOL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Premium.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171" w14:textId="77777777" w:rsidR="0088680C" w:rsidRPr="004A7A27" w:rsidRDefault="00191704" w:rsidP="004A7A27">
            <w:pPr>
              <w:pStyle w:val="Inne0"/>
              <w:spacing w:line="360" w:lineRule="auto"/>
              <w:ind w:right="42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1</w:t>
            </w:r>
          </w:p>
        </w:tc>
      </w:tr>
      <w:tr w:rsidR="0088680C" w:rsidRPr="004A7A27" w14:paraId="10BC647C" w14:textId="77777777" w:rsidTr="004A7A27">
        <w:trPr>
          <w:trHeight w:hRule="exact" w:val="1652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2E0E1" w14:textId="6D8B6915" w:rsidR="0088680C" w:rsidRPr="004A7A27" w:rsidRDefault="004A7A27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16F6605E" wp14:editId="5BC7D3FB">
                      <wp:simplePos x="0" y="0"/>
                      <wp:positionH relativeFrom="page">
                        <wp:posOffset>-552450</wp:posOffset>
                      </wp:positionH>
                      <wp:positionV relativeFrom="margin">
                        <wp:posOffset>-6830060</wp:posOffset>
                      </wp:positionV>
                      <wp:extent cx="7556500" cy="10693400"/>
                      <wp:effectExtent l="0" t="0" r="6350" b="0"/>
                      <wp:wrapNone/>
                      <wp:docPr id="1" name="Shape 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7C69D" id="Shape 1" o:spid="_x0000_s1026" style="position:absolute;margin-left:-43.5pt;margin-top:-537.8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" fillcolor="#fefefe" stroked="f">
                      <o:lock v:ext="edit" rotation="t" position="t"/>
                      <w10:wrap anchorx="page" anchory="margin"/>
                    </v:rect>
                  </w:pict>
                </mc:Fallback>
              </mc:AlternateContent>
            </w:r>
            <w:r w:rsidR="00191704"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2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9EFEE" w14:textId="77777777" w:rsidR="0088680C" w:rsidRPr="004A7A27" w:rsidRDefault="00191704" w:rsidP="0025245B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Moduł obsługi książkomatu systemu bibliotecznego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SowaSOL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Premium z licencją bezterminową dla jednego urządzenia oraz polisą serwisową na 24 miesiące.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64F49" w14:textId="77777777" w:rsidR="0088680C" w:rsidRPr="004A7A27" w:rsidRDefault="00191704" w:rsidP="004A7A27">
            <w:pPr>
              <w:pStyle w:val="Inne0"/>
              <w:spacing w:line="360" w:lineRule="auto"/>
              <w:ind w:right="38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1</w:t>
            </w:r>
          </w:p>
        </w:tc>
      </w:tr>
      <w:tr w:rsidR="0088680C" w:rsidRPr="004A7A27" w14:paraId="018F5C4E" w14:textId="77777777" w:rsidTr="004A7A27">
        <w:trPr>
          <w:trHeight w:hRule="exact" w:val="1702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7AF08" w14:textId="77777777" w:rsidR="0088680C" w:rsidRPr="004A7A27" w:rsidRDefault="00191704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3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29268" w14:textId="77777777" w:rsidR="0088680C" w:rsidRPr="004A7A27" w:rsidRDefault="00191704" w:rsidP="0025245B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Montaż, instalacja książkomatu, oprogramowania, szkolenie personelu, pełna integracja z systemem bibliotecznym SOWASOL Premium. Gwarancja — 24 miesiące.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8B14" w14:textId="77777777" w:rsidR="0088680C" w:rsidRPr="004A7A27" w:rsidRDefault="00191704" w:rsidP="004A7A27">
            <w:pPr>
              <w:pStyle w:val="Inne0"/>
              <w:spacing w:line="360" w:lineRule="auto"/>
              <w:ind w:right="42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3A3A3B"/>
                <w:sz w:val="26"/>
                <w:szCs w:val="26"/>
              </w:rPr>
              <w:t>1</w:t>
            </w:r>
          </w:p>
        </w:tc>
      </w:tr>
    </w:tbl>
    <w:p w14:paraId="73D4CE3C" w14:textId="77777777" w:rsidR="0088680C" w:rsidRPr="004A7A27" w:rsidRDefault="00191704" w:rsidP="0025245B">
      <w:pPr>
        <w:pStyle w:val="Teksttreci0"/>
        <w:spacing w:line="360" w:lineRule="auto"/>
        <w:rPr>
          <w:rFonts w:ascii="Calibri" w:hAnsi="Calibri" w:cs="Calibri"/>
          <w:sz w:val="26"/>
          <w:szCs w:val="26"/>
        </w:rPr>
      </w:pPr>
      <w:r w:rsidRPr="004A7A27">
        <w:rPr>
          <w:rStyle w:val="Teksttreci"/>
          <w:rFonts w:ascii="Calibri" w:hAnsi="Calibri" w:cs="Calibri"/>
          <w:sz w:val="26"/>
          <w:szCs w:val="26"/>
        </w:rPr>
        <w:t>przeprowadzono rozeznanie cenowe.</w:t>
      </w:r>
    </w:p>
    <w:p w14:paraId="45F8D2F4" w14:textId="5E75B083" w:rsidR="0088680C" w:rsidRPr="004A7A27" w:rsidRDefault="004A7A27" w:rsidP="0025245B">
      <w:pPr>
        <w:pStyle w:val="Teksttreci0"/>
        <w:tabs>
          <w:tab w:val="left" w:pos="1643"/>
        </w:tabs>
        <w:spacing w:line="360" w:lineRule="auto"/>
        <w:rPr>
          <w:rFonts w:ascii="Calibri" w:hAnsi="Calibri" w:cs="Calibri"/>
          <w:sz w:val="26"/>
          <w:szCs w:val="26"/>
        </w:rPr>
      </w:pPr>
      <w:r w:rsidRPr="004A7A27">
        <w:rPr>
          <w:rStyle w:val="Teksttreci"/>
          <w:rFonts w:ascii="Calibri" w:hAnsi="Calibri" w:cs="Calibri"/>
          <w:sz w:val="26"/>
          <w:szCs w:val="26"/>
        </w:rPr>
        <w:t>2.</w:t>
      </w:r>
      <w:r w:rsidR="00191704" w:rsidRPr="004A7A27">
        <w:rPr>
          <w:rStyle w:val="Teksttreci"/>
          <w:rFonts w:ascii="Calibri" w:hAnsi="Calibri" w:cs="Calibri"/>
          <w:sz w:val="26"/>
          <w:szCs w:val="26"/>
        </w:rPr>
        <w:t>W dniu 05.04.2024 r. zaproszono do udziału w postępowaniu niżej wymienionych wykonawców poprzez dostarczenie formularza zapytania cenowego, który stanowi integralną część niniejszej dokumentacji.</w:t>
      </w:r>
    </w:p>
    <w:p w14:paraId="75C1A318" w14:textId="5DAF658F" w:rsidR="004A7A27" w:rsidRDefault="00191704" w:rsidP="0025245B">
      <w:pPr>
        <w:pStyle w:val="Podpistabeli0"/>
        <w:spacing w:line="360" w:lineRule="auto"/>
        <w:rPr>
          <w:rStyle w:val="Podpistabeli"/>
          <w:rFonts w:ascii="Calibri" w:hAnsi="Calibri" w:cs="Calibri"/>
          <w:sz w:val="26"/>
          <w:szCs w:val="26"/>
        </w:rPr>
      </w:pPr>
      <w:r w:rsidRPr="004A7A27">
        <w:rPr>
          <w:rStyle w:val="Podpistabeli"/>
          <w:rFonts w:ascii="Calibri" w:hAnsi="Calibri" w:cs="Calibri"/>
          <w:sz w:val="26"/>
          <w:szCs w:val="26"/>
        </w:rPr>
        <w:t xml:space="preserve">3. W terminie do dnia 15.04.2024r. do godz. </w:t>
      </w:r>
      <w:r w:rsidRPr="004A7A27">
        <w:rPr>
          <w:rStyle w:val="Podpistabeli"/>
          <w:rFonts w:ascii="Calibri" w:hAnsi="Calibri" w:cs="Calibri"/>
          <w:sz w:val="26"/>
          <w:szCs w:val="26"/>
          <w:u w:val="single"/>
        </w:rPr>
        <w:t>9.00</w:t>
      </w:r>
      <w:r w:rsidRPr="004A7A27">
        <w:rPr>
          <w:rStyle w:val="Podpistabeli"/>
          <w:rFonts w:ascii="Calibri" w:hAnsi="Calibri" w:cs="Calibri"/>
          <w:sz w:val="26"/>
          <w:szCs w:val="26"/>
        </w:rPr>
        <w:t xml:space="preserve"> przedstawiono poniższe oferty.</w:t>
      </w:r>
    </w:p>
    <w:p w14:paraId="1B0424D2" w14:textId="6420CF78" w:rsidR="004A7A27" w:rsidRPr="0025245B" w:rsidRDefault="004A7A27" w:rsidP="0025245B">
      <w:pPr>
        <w:spacing w:line="360" w:lineRule="auto"/>
        <w:rPr>
          <w:rFonts w:ascii="Calibri" w:eastAsia="Arial" w:hAnsi="Calibri" w:cs="Calibri"/>
          <w:color w:val="232323"/>
          <w:sz w:val="26"/>
          <w:szCs w:val="26"/>
        </w:rPr>
      </w:pPr>
      <w:r>
        <w:rPr>
          <w:rStyle w:val="Podpistabeli"/>
          <w:rFonts w:ascii="Calibri" w:hAnsi="Calibri" w:cs="Calibri"/>
          <w:sz w:val="26"/>
          <w:szCs w:val="26"/>
        </w:rP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00"/>
        <w:gridCol w:w="1670"/>
        <w:gridCol w:w="1584"/>
      </w:tblGrid>
      <w:tr w:rsidR="0088680C" w:rsidRPr="004A7A27" w14:paraId="72C61CBA" w14:textId="77777777" w:rsidTr="009B4F96">
        <w:trPr>
          <w:trHeight w:hRule="exact" w:val="840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AC25C" w14:textId="77777777" w:rsidR="0088680C" w:rsidRPr="004A7A27" w:rsidRDefault="00191704" w:rsidP="004A7A27">
            <w:pPr>
              <w:pStyle w:val="Inne0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lastRenderedPageBreak/>
              <w:t>Nr oferty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F19F6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Nazwa i adres wykonawcy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3EAB5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Cena netto w zł.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CA70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Cena brutto w zł.</w:t>
            </w:r>
          </w:p>
        </w:tc>
      </w:tr>
      <w:tr w:rsidR="0088680C" w:rsidRPr="004A7A27" w14:paraId="39B78BD1" w14:textId="77777777" w:rsidTr="009B4F96">
        <w:trPr>
          <w:trHeight w:hRule="exact" w:val="802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90554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E47CC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ARFIDO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Sp.z.o.o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.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ul.Szkolna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10A, 62-081 Chyby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patrycja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. </w:t>
            </w:r>
            <w:hyperlink r:id="rId7" w:history="1">
              <w:r w:rsidRPr="004A7A27">
                <w:rPr>
                  <w:rStyle w:val="Inne"/>
                  <w:rFonts w:ascii="Calibri" w:hAnsi="Calibri" w:cs="Calibri"/>
                  <w:sz w:val="26"/>
                  <w:szCs w:val="26"/>
                  <w:lang w:val="en-US" w:eastAsia="en-US" w:bidi="en-US"/>
                </w:rPr>
                <w:t>qluch@arfido.com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5469C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119 075,00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29EEC" w14:textId="77777777" w:rsidR="0088680C" w:rsidRPr="004A7A27" w:rsidRDefault="00191704" w:rsidP="004A7A27">
            <w:pPr>
              <w:pStyle w:val="Inne0"/>
              <w:spacing w:line="360" w:lineRule="auto"/>
              <w:ind w:firstLine="280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146 462,25</w:t>
            </w:r>
          </w:p>
        </w:tc>
      </w:tr>
      <w:tr w:rsidR="0088680C" w:rsidRPr="004A7A27" w14:paraId="0DF1F700" w14:textId="77777777" w:rsidTr="009B4F96">
        <w:trPr>
          <w:trHeight w:hRule="exact" w:val="1490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BA0B9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1C435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River Kiosk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Sp.z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o.o. </w:t>
            </w: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Sp.K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ul. Jurajska 93 , 32-082 Bolechowice</w:t>
            </w:r>
          </w:p>
          <w:p w14:paraId="2060E76B" w14:textId="77777777" w:rsidR="0088680C" w:rsidRPr="004A7A27" w:rsidRDefault="006C5E1A" w:rsidP="004A7A27">
            <w:pPr>
              <w:pStyle w:val="Inne0"/>
              <w:spacing w:line="360" w:lineRule="auto"/>
              <w:ind w:firstLine="1000"/>
              <w:rPr>
                <w:rFonts w:ascii="Calibri" w:hAnsi="Calibri" w:cs="Calibri"/>
                <w:sz w:val="26"/>
                <w:szCs w:val="26"/>
              </w:rPr>
            </w:pPr>
            <w:hyperlink r:id="rId8" w:history="1">
              <w:r w:rsidR="00191704" w:rsidRPr="004A7A27">
                <w:rPr>
                  <w:rStyle w:val="Inne"/>
                  <w:rFonts w:ascii="Calibri" w:hAnsi="Calibri" w:cs="Calibri"/>
                  <w:sz w:val="26"/>
                  <w:szCs w:val="26"/>
                  <w:lang w:val="en-US" w:eastAsia="en-US" w:bidi="en-US"/>
                </w:rPr>
                <w:t>jacek.mucha@river-kiosk.pl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AB642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123 200,00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D946" w14:textId="77777777" w:rsidR="0088680C" w:rsidRPr="004A7A27" w:rsidRDefault="00191704" w:rsidP="004A7A27">
            <w:pPr>
              <w:pStyle w:val="Inne0"/>
              <w:spacing w:line="360" w:lineRule="auto"/>
              <w:ind w:firstLine="280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151 536,00</w:t>
            </w:r>
          </w:p>
        </w:tc>
      </w:tr>
      <w:tr w:rsidR="0088680C" w:rsidRPr="004A7A27" w14:paraId="71A8BD2A" w14:textId="77777777" w:rsidTr="009B4F96">
        <w:trPr>
          <w:trHeight w:hRule="exact" w:val="1428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D60B1" w14:textId="77777777" w:rsidR="0088680C" w:rsidRPr="004A7A27" w:rsidRDefault="00191704" w:rsidP="004A7A27">
            <w:pPr>
              <w:pStyle w:val="Inne0"/>
              <w:spacing w:line="360" w:lineRule="auto"/>
              <w:ind w:firstLine="440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327CA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>Sontronic</w:t>
            </w:r>
            <w:proofErr w:type="spellEnd"/>
            <w:r w:rsidRPr="004A7A27">
              <w:rPr>
                <w:rStyle w:val="Inne"/>
                <w:rFonts w:ascii="Calibri" w:hAnsi="Calibri" w:cs="Calibri"/>
                <w:sz w:val="26"/>
                <w:szCs w:val="26"/>
              </w:rPr>
              <w:t xml:space="preserve"> Sp. z o.o. ul. Kolejowa 57/18, 60-715 Poznań.</w:t>
            </w:r>
          </w:p>
          <w:p w14:paraId="5E6A40C8" w14:textId="77777777" w:rsidR="0088680C" w:rsidRPr="004A7A27" w:rsidRDefault="006C5E1A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hyperlink r:id="rId9" w:history="1">
              <w:r w:rsidR="00191704" w:rsidRPr="004A7A27">
                <w:rPr>
                  <w:rStyle w:val="Inne"/>
                  <w:rFonts w:ascii="Calibri" w:hAnsi="Calibri" w:cs="Calibri"/>
                  <w:sz w:val="26"/>
                  <w:szCs w:val="26"/>
                  <w:u w:val="single"/>
                  <w:lang w:val="en-US" w:eastAsia="en-US" w:bidi="en-US"/>
                </w:rPr>
                <w:t>marek.mikorzewski@sontronic.pl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40EAD" w14:textId="77777777" w:rsidR="0088680C" w:rsidRPr="004A7A27" w:rsidRDefault="00191704" w:rsidP="004A7A27">
            <w:pPr>
              <w:pStyle w:val="Inne0"/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125 300,00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CA68" w14:textId="77777777" w:rsidR="0088680C" w:rsidRPr="004A7A27" w:rsidRDefault="00191704" w:rsidP="004A7A27">
            <w:pPr>
              <w:pStyle w:val="Inne0"/>
              <w:spacing w:line="360" w:lineRule="auto"/>
              <w:ind w:firstLine="280"/>
              <w:rPr>
                <w:rFonts w:ascii="Calibri" w:hAnsi="Calibri" w:cs="Calibri"/>
                <w:sz w:val="26"/>
                <w:szCs w:val="26"/>
              </w:rPr>
            </w:pPr>
            <w:r w:rsidRPr="004A7A27">
              <w:rPr>
                <w:rStyle w:val="Inne"/>
                <w:rFonts w:ascii="Calibri" w:hAnsi="Calibri" w:cs="Calibri"/>
                <w:b/>
                <w:bCs/>
                <w:sz w:val="26"/>
                <w:szCs w:val="26"/>
              </w:rPr>
              <w:t>154119,00</w:t>
            </w:r>
          </w:p>
        </w:tc>
      </w:tr>
    </w:tbl>
    <w:p w14:paraId="1DAD99A4" w14:textId="511F9503" w:rsidR="0088680C" w:rsidRPr="004A7A27" w:rsidRDefault="0025245B" w:rsidP="0025245B">
      <w:pPr>
        <w:pStyle w:val="Teksttreci0"/>
        <w:tabs>
          <w:tab w:val="left" w:pos="1642"/>
        </w:tabs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ksttreci"/>
          <w:rFonts w:ascii="Calibri" w:hAnsi="Calibri" w:cs="Calibri"/>
          <w:sz w:val="26"/>
          <w:szCs w:val="26"/>
        </w:rPr>
        <w:t>4.</w:t>
      </w:r>
      <w:r w:rsidR="00191704" w:rsidRPr="004A7A27">
        <w:rPr>
          <w:rStyle w:val="Teksttreci"/>
          <w:rFonts w:ascii="Calibri" w:hAnsi="Calibri" w:cs="Calibri"/>
          <w:sz w:val="26"/>
          <w:szCs w:val="26"/>
        </w:rPr>
        <w:t>Uzasadnienie wyboru najkorzystniejszej oferty: najniższa CENA.</w:t>
      </w:r>
    </w:p>
    <w:p w14:paraId="1650243B" w14:textId="77777777" w:rsidR="0025245B" w:rsidRDefault="0025245B" w:rsidP="0025245B">
      <w:pPr>
        <w:pStyle w:val="Teksttreci0"/>
        <w:tabs>
          <w:tab w:val="left" w:pos="1633"/>
        </w:tabs>
        <w:spacing w:line="360" w:lineRule="auto"/>
        <w:rPr>
          <w:rStyle w:val="Teksttreci"/>
          <w:rFonts w:ascii="Calibri" w:hAnsi="Calibri" w:cs="Calibri"/>
          <w:sz w:val="26"/>
          <w:szCs w:val="26"/>
        </w:rPr>
      </w:pPr>
      <w:r>
        <w:rPr>
          <w:rStyle w:val="Teksttreci"/>
          <w:rFonts w:ascii="Calibri" w:hAnsi="Calibri" w:cs="Calibri"/>
          <w:sz w:val="26"/>
          <w:szCs w:val="26"/>
        </w:rPr>
        <w:t>5.</w:t>
      </w:r>
      <w:r w:rsidR="00191704" w:rsidRPr="004A7A27">
        <w:rPr>
          <w:rStyle w:val="Teksttreci"/>
          <w:rFonts w:ascii="Calibri" w:hAnsi="Calibri" w:cs="Calibri"/>
          <w:sz w:val="26"/>
          <w:szCs w:val="26"/>
        </w:rPr>
        <w:t>Wybrano ofertę nr 1 -ARFIDO Sp.</w:t>
      </w:r>
      <w:r>
        <w:rPr>
          <w:rStyle w:val="Teksttreci"/>
          <w:rFonts w:ascii="Calibri" w:hAnsi="Calibri" w:cs="Calibri"/>
          <w:sz w:val="26"/>
          <w:szCs w:val="26"/>
        </w:rPr>
        <w:t xml:space="preserve"> </w:t>
      </w:r>
      <w:r w:rsidR="00191704" w:rsidRPr="004A7A27">
        <w:rPr>
          <w:rStyle w:val="Teksttreci"/>
          <w:rFonts w:ascii="Calibri" w:hAnsi="Calibri" w:cs="Calibri"/>
          <w:sz w:val="26"/>
          <w:szCs w:val="26"/>
        </w:rPr>
        <w:t>z.o.o. ul.</w:t>
      </w:r>
      <w:r w:rsidR="004A7A27" w:rsidRPr="004A7A27">
        <w:rPr>
          <w:rStyle w:val="Teksttreci"/>
          <w:rFonts w:ascii="Calibri" w:hAnsi="Calibri" w:cs="Calibri"/>
          <w:sz w:val="26"/>
          <w:szCs w:val="26"/>
        </w:rPr>
        <w:t xml:space="preserve"> </w:t>
      </w:r>
      <w:r w:rsidR="00191704" w:rsidRPr="004A7A27">
        <w:rPr>
          <w:rStyle w:val="Teksttreci"/>
          <w:rFonts w:ascii="Calibri" w:hAnsi="Calibri" w:cs="Calibri"/>
          <w:sz w:val="26"/>
          <w:szCs w:val="26"/>
        </w:rPr>
        <w:t>Szkolna 10A, 62-081 Chy</w:t>
      </w:r>
      <w:r>
        <w:rPr>
          <w:rStyle w:val="Teksttreci"/>
          <w:rFonts w:ascii="Calibri" w:hAnsi="Calibri" w:cs="Calibri"/>
          <w:sz w:val="26"/>
          <w:szCs w:val="26"/>
        </w:rPr>
        <w:t>by</w:t>
      </w:r>
    </w:p>
    <w:p w14:paraId="4B2A2EA0" w14:textId="7E24F6F2" w:rsidR="0025245B" w:rsidRDefault="0025245B" w:rsidP="0025245B">
      <w:pPr>
        <w:pStyle w:val="Teksttreci0"/>
        <w:tabs>
          <w:tab w:val="left" w:pos="1633"/>
        </w:tabs>
        <w:spacing w:line="360" w:lineRule="auto"/>
        <w:rPr>
          <w:rFonts w:ascii="Calibri" w:hAnsi="Calibri" w:cs="Calibri"/>
          <w:sz w:val="26"/>
          <w:szCs w:val="26"/>
        </w:rPr>
      </w:pPr>
      <w:r w:rsidRPr="0025245B">
        <w:rPr>
          <w:rFonts w:ascii="Calibri" w:hAnsi="Calibri" w:cs="Calibri"/>
          <w:sz w:val="26"/>
          <w:szCs w:val="26"/>
        </w:rPr>
        <w:t>6.Na tym protokół zakończono i podpisano</w:t>
      </w:r>
      <w:r>
        <w:rPr>
          <w:rFonts w:ascii="Calibri" w:hAnsi="Calibri" w:cs="Calibri"/>
          <w:sz w:val="26"/>
          <w:szCs w:val="26"/>
        </w:rPr>
        <w:t>.</w:t>
      </w:r>
    </w:p>
    <w:p w14:paraId="6B229899" w14:textId="2E3A1300" w:rsidR="0025245B" w:rsidRDefault="0025245B" w:rsidP="0025245B">
      <w:pPr>
        <w:pStyle w:val="Teksttreci0"/>
        <w:tabs>
          <w:tab w:val="left" w:pos="1633"/>
        </w:tabs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Podpis osoby składającej zamówienie</w:t>
      </w:r>
    </w:p>
    <w:p w14:paraId="04F7B561" w14:textId="3F2EF6EA" w:rsidR="0025245B" w:rsidRPr="0025245B" w:rsidRDefault="0025245B" w:rsidP="0025245B">
      <w:pPr>
        <w:pStyle w:val="Teksttreci0"/>
        <w:tabs>
          <w:tab w:val="left" w:pos="1633"/>
        </w:tabs>
        <w:spacing w:line="360" w:lineRule="auto"/>
        <w:rPr>
          <w:rFonts w:ascii="Calibri" w:hAnsi="Calibri" w:cs="Calibri"/>
          <w:sz w:val="26"/>
          <w:szCs w:val="26"/>
        </w:rPr>
      </w:pPr>
      <w:r w:rsidRPr="0025245B">
        <w:rPr>
          <w:rFonts w:ascii="Calibri" w:hAnsi="Calibri" w:cs="Calibri"/>
          <w:sz w:val="26"/>
          <w:szCs w:val="26"/>
        </w:rPr>
        <w:t>Zatwierdzam protokół</w:t>
      </w:r>
      <w:r>
        <w:rPr>
          <w:rFonts w:ascii="Calibri" w:hAnsi="Calibri" w:cs="Calibri"/>
          <w:sz w:val="26"/>
          <w:szCs w:val="26"/>
        </w:rPr>
        <w:t xml:space="preserve"> </w:t>
      </w:r>
      <w:r w:rsidRPr="0025245B">
        <w:rPr>
          <w:rFonts w:ascii="Calibri" w:hAnsi="Calibri" w:cs="Calibri"/>
          <w:sz w:val="26"/>
          <w:szCs w:val="26"/>
        </w:rPr>
        <w:t>z postępowania i wybór oferty</w:t>
      </w:r>
    </w:p>
    <w:sectPr w:rsidR="0025245B" w:rsidRPr="0025245B">
      <w:type w:val="continuous"/>
      <w:pgSz w:w="11900" w:h="16840"/>
      <w:pgMar w:top="674" w:right="1045" w:bottom="145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E123" w14:textId="77777777" w:rsidR="006C5E1A" w:rsidRDefault="006C5E1A">
      <w:r>
        <w:separator/>
      </w:r>
    </w:p>
  </w:endnote>
  <w:endnote w:type="continuationSeparator" w:id="0">
    <w:p w14:paraId="0CFB416F" w14:textId="77777777" w:rsidR="006C5E1A" w:rsidRDefault="006C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409E" w14:textId="77777777" w:rsidR="006C5E1A" w:rsidRDefault="006C5E1A"/>
  </w:footnote>
  <w:footnote w:type="continuationSeparator" w:id="0">
    <w:p w14:paraId="7991F224" w14:textId="77777777" w:rsidR="006C5E1A" w:rsidRDefault="006C5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D00"/>
    <w:multiLevelType w:val="hybridMultilevel"/>
    <w:tmpl w:val="609E1A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C68"/>
    <w:multiLevelType w:val="hybridMultilevel"/>
    <w:tmpl w:val="73A61EF2"/>
    <w:lvl w:ilvl="0" w:tplc="F0E63422">
      <w:start w:val="130"/>
      <w:numFmt w:val="decimal"/>
      <w:lvlText w:val="%1"/>
      <w:lvlJc w:val="left"/>
      <w:pPr>
        <w:ind w:left="765" w:hanging="4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201D"/>
    <w:multiLevelType w:val="multilevel"/>
    <w:tmpl w:val="3E604BCA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B47FE"/>
    <w:multiLevelType w:val="multilevel"/>
    <w:tmpl w:val="2562A3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0C"/>
    <w:rsid w:val="00191704"/>
    <w:rsid w:val="0025245B"/>
    <w:rsid w:val="004A7A27"/>
    <w:rsid w:val="006C5E1A"/>
    <w:rsid w:val="0088680C"/>
    <w:rsid w:val="009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2F04"/>
  <w15:docId w15:val="{49FF2B66-7056-4EFE-99BF-58E582F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B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after="140"/>
      <w:ind w:firstLine="640"/>
    </w:pPr>
    <w:rPr>
      <w:rFonts w:ascii="Arial" w:eastAsia="Arial" w:hAnsi="Arial" w:cs="Arial"/>
      <w:color w:val="3A3A3B"/>
      <w:sz w:val="14"/>
      <w:szCs w:val="14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color w:val="232323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color w:val="232323"/>
      <w:sz w:val="16"/>
      <w:szCs w:val="16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color w:val="23232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A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mucha@river-kio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luch@arfi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mikorzewski@sontroni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Urbanial</dc:creator>
  <cp:lastModifiedBy>USER</cp:lastModifiedBy>
  <cp:revision>3</cp:revision>
  <dcterms:created xsi:type="dcterms:W3CDTF">2024-08-08T06:51:00Z</dcterms:created>
  <dcterms:modified xsi:type="dcterms:W3CDTF">2024-09-02T11:54:00Z</dcterms:modified>
</cp:coreProperties>
</file>