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6B36" w14:textId="4C0408DA" w:rsidR="009D0B87" w:rsidRPr="00FF3C5D" w:rsidRDefault="009D0B87" w:rsidP="00767518">
      <w:pPr>
        <w:pStyle w:val="Normalny1"/>
        <w:widowControl w:val="0"/>
        <w:tabs>
          <w:tab w:val="left" w:pos="4470"/>
          <w:tab w:val="left" w:pos="31680"/>
        </w:tabs>
        <w:spacing w:line="360" w:lineRule="auto"/>
        <w:rPr>
          <w:rFonts w:eastAsia="Arial" w:cs="Calibri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Oznaczenie spraw</w:t>
      </w:r>
      <w:r w:rsidRPr="00FF3C5D">
        <w:rPr>
          <w:rFonts w:eastAsia="Arial" w:cs="Calibri"/>
          <w:sz w:val="26"/>
          <w:szCs w:val="26"/>
        </w:rPr>
        <w:t>y: AO.3210.1</w:t>
      </w:r>
      <w:r w:rsidR="00FF3C5D" w:rsidRPr="00FF3C5D">
        <w:rPr>
          <w:rFonts w:eastAsia="Arial" w:cs="Calibri"/>
          <w:sz w:val="26"/>
          <w:szCs w:val="26"/>
        </w:rPr>
        <w:t>4</w:t>
      </w:r>
      <w:r w:rsidRPr="00FF3C5D">
        <w:rPr>
          <w:rFonts w:eastAsia="Arial" w:cs="Calibri"/>
          <w:sz w:val="26"/>
          <w:szCs w:val="26"/>
        </w:rPr>
        <w:t>0.2025</w:t>
      </w:r>
    </w:p>
    <w:p w14:paraId="4947B70E" w14:textId="7FC4914A" w:rsidR="009D0B87" w:rsidRPr="00FF3C5D" w:rsidRDefault="009D0B87" w:rsidP="00767518">
      <w:pPr>
        <w:pStyle w:val="Normalny1"/>
        <w:widowControl w:val="0"/>
        <w:tabs>
          <w:tab w:val="left" w:pos="0"/>
          <w:tab w:val="left" w:pos="540"/>
          <w:tab w:val="left" w:pos="4470"/>
          <w:tab w:val="left" w:pos="31680"/>
        </w:tabs>
        <w:spacing w:line="360" w:lineRule="auto"/>
        <w:rPr>
          <w:rFonts w:eastAsia="Arial" w:cs="Calibri"/>
          <w:sz w:val="26"/>
          <w:szCs w:val="26"/>
        </w:rPr>
      </w:pPr>
      <w:r w:rsidRPr="00FF3C5D">
        <w:rPr>
          <w:rFonts w:eastAsia="Arial" w:cs="Calibri"/>
          <w:sz w:val="26"/>
          <w:szCs w:val="26"/>
        </w:rPr>
        <w:t xml:space="preserve">Piotrków Trybunalski, dnia </w:t>
      </w:r>
      <w:r w:rsidR="003A5798">
        <w:rPr>
          <w:rFonts w:eastAsia="Arial" w:cs="Calibri"/>
          <w:sz w:val="26"/>
          <w:szCs w:val="26"/>
        </w:rPr>
        <w:t>30</w:t>
      </w:r>
      <w:r w:rsidRPr="00FF3C5D">
        <w:rPr>
          <w:rFonts w:eastAsia="Arial" w:cs="Calibri"/>
          <w:sz w:val="26"/>
          <w:szCs w:val="26"/>
        </w:rPr>
        <w:t xml:space="preserve">.10.2025 r. </w:t>
      </w:r>
    </w:p>
    <w:p w14:paraId="5F467604" w14:textId="77777777" w:rsidR="009D0B87" w:rsidRPr="002C2490" w:rsidRDefault="009D0B87" w:rsidP="00767518">
      <w:pPr>
        <w:pStyle w:val="Nagwek1"/>
        <w:rPr>
          <w:rFonts w:ascii="Calibri" w:hAnsi="Calibri" w:cs="Calibri"/>
          <w:b/>
          <w:bCs/>
          <w:color w:val="auto"/>
        </w:rPr>
      </w:pPr>
      <w:r w:rsidRPr="002C2490">
        <w:rPr>
          <w:rFonts w:ascii="Calibri" w:hAnsi="Calibri" w:cs="Calibri"/>
          <w:b/>
          <w:bCs/>
          <w:color w:val="auto"/>
        </w:rPr>
        <w:t xml:space="preserve">Zapytanie ofertowe </w:t>
      </w:r>
    </w:p>
    <w:p w14:paraId="2D2A60CE" w14:textId="77777777" w:rsidR="009D0B87" w:rsidRPr="00767518" w:rsidRDefault="009D0B87" w:rsidP="00767518">
      <w:pPr>
        <w:pStyle w:val="Normalny1"/>
        <w:widowControl w:val="0"/>
        <w:shd w:val="clear" w:color="auto" w:fill="FFFFFF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W związku z prowadzonym postępowaniem w sprawie dokonania zakupu o wartości mniejszej niż 130 000,00 zł netto, do którego nie ma zastosowania ustawa Prawo zamówień publicznych</w:t>
      </w:r>
      <w:r w:rsidRPr="00767518">
        <w:rPr>
          <w:rFonts w:cs="Calibri"/>
          <w:color w:val="000000"/>
          <w:sz w:val="26"/>
          <w:szCs w:val="26"/>
        </w:rPr>
        <w:t xml:space="preserve"> art. 2 ust. 1 pkt. 1 Ustawy </w:t>
      </w:r>
      <w:r w:rsidRPr="00767518">
        <w:rPr>
          <w:rFonts w:eastAsia="Arial" w:cs="Calibri"/>
          <w:b/>
          <w:bCs/>
          <w:color w:val="000000"/>
          <w:sz w:val="26"/>
          <w:szCs w:val="26"/>
        </w:rPr>
        <w:t>Centrum Rozwoju Edukacji Województwa Łódzkiego w Piotrkowie Trybunalskim</w:t>
      </w:r>
      <w:r w:rsidRPr="00767518">
        <w:rPr>
          <w:rFonts w:eastAsia="Arial" w:cs="Calibri"/>
          <w:color w:val="000000"/>
          <w:sz w:val="26"/>
          <w:szCs w:val="26"/>
        </w:rPr>
        <w:t xml:space="preserve"> </w:t>
      </w:r>
      <w:r w:rsidRPr="00767518">
        <w:rPr>
          <w:rFonts w:eastAsia="Arial" w:cs="Calibri"/>
          <w:b/>
          <w:bCs/>
          <w:color w:val="000000"/>
          <w:sz w:val="26"/>
          <w:szCs w:val="26"/>
        </w:rPr>
        <w:t>zaprasza do złożenia ofert na wykonanie zamówień pn.:</w:t>
      </w:r>
    </w:p>
    <w:p w14:paraId="5FB88A13" w14:textId="77777777" w:rsidR="00767518" w:rsidRPr="00783D0F" w:rsidRDefault="009D0B87" w:rsidP="00767518">
      <w:pPr>
        <w:pStyle w:val="Nagwek2"/>
        <w:rPr>
          <w:b/>
          <w:bCs/>
          <w:color w:val="auto"/>
          <w:szCs w:val="28"/>
        </w:rPr>
      </w:pPr>
      <w:r w:rsidRPr="00783D0F">
        <w:rPr>
          <w:b/>
          <w:bCs/>
          <w:color w:val="auto"/>
          <w:szCs w:val="28"/>
        </w:rPr>
        <w:t>Część 1.</w:t>
      </w:r>
    </w:p>
    <w:p w14:paraId="54D53EE6" w14:textId="5068CE20" w:rsidR="00767518" w:rsidRPr="00783D0F" w:rsidRDefault="009D0B87" w:rsidP="00767518">
      <w:pPr>
        <w:pStyle w:val="Nagwek2"/>
        <w:spacing w:line="360" w:lineRule="auto"/>
        <w:rPr>
          <w:b/>
          <w:bCs/>
          <w:color w:val="auto"/>
          <w:szCs w:val="28"/>
        </w:rPr>
      </w:pPr>
      <w:r w:rsidRPr="00783D0F">
        <w:rPr>
          <w:b/>
          <w:bCs/>
        </w:rPr>
        <w:t>Dostawa sprzętu komputerowego w ramach projektu Łódzkie gra w szachy dla Centrum Rozwoju Edukacji Województwa Łódzkiego z siedzibą w Piotrkowie Trybunalskim.</w:t>
      </w:r>
    </w:p>
    <w:p w14:paraId="17E66539" w14:textId="412C2005" w:rsidR="009D0B87" w:rsidRPr="00783D0F" w:rsidRDefault="009D0B87" w:rsidP="00767518">
      <w:pPr>
        <w:pStyle w:val="Nagwek11"/>
        <w:spacing w:line="360" w:lineRule="auto"/>
        <w:rPr>
          <w:rFonts w:cs="Calibri"/>
          <w:kern w:val="36"/>
          <w:sz w:val="26"/>
          <w:szCs w:val="26"/>
        </w:rPr>
      </w:pPr>
      <w:r w:rsidRPr="00783D0F">
        <w:rPr>
          <w:rFonts w:cs="Calibri"/>
          <w:sz w:val="26"/>
          <w:szCs w:val="26"/>
        </w:rPr>
        <w:t>Na sfinansowanie zamówienia Zamawiający przeznaczy kwotę w wysokości maksymalnie do 5 500,00 zł brutto (dla części 1).</w:t>
      </w:r>
    </w:p>
    <w:p w14:paraId="7CC60848" w14:textId="1F09A716" w:rsidR="009D0B87" w:rsidRPr="00783D0F" w:rsidRDefault="009D0B87" w:rsidP="00767518">
      <w:pPr>
        <w:pStyle w:val="Nagwek2"/>
        <w:spacing w:line="360" w:lineRule="auto"/>
        <w:rPr>
          <w:b/>
          <w:bCs/>
        </w:rPr>
      </w:pPr>
      <w:r w:rsidRPr="00783D0F">
        <w:rPr>
          <w:b/>
          <w:bCs/>
        </w:rPr>
        <w:t>Część 2.</w:t>
      </w:r>
    </w:p>
    <w:p w14:paraId="5438A46C" w14:textId="77777777" w:rsidR="009D0B87" w:rsidRPr="002C2490" w:rsidRDefault="009D0B87" w:rsidP="002C2490">
      <w:pPr>
        <w:pStyle w:val="Nagwek2"/>
        <w:spacing w:line="360" w:lineRule="auto"/>
        <w:rPr>
          <w:b/>
          <w:bCs/>
        </w:rPr>
      </w:pPr>
      <w:r w:rsidRPr="002C2490">
        <w:rPr>
          <w:rStyle w:val="15"/>
          <w:rFonts w:eastAsiaTheme="majorEastAsia" w:cstheme="majorBidi"/>
          <w:b/>
          <w:bCs/>
        </w:rPr>
        <w:t>Dostawa niszczarki biurowej dla potrzeb Centrum Rozwoju Edukacji Województwa Łódzkiego z siedzibą w Piotrkowie Trybunalskim</w:t>
      </w:r>
      <w:r w:rsidRPr="002C2490">
        <w:rPr>
          <w:b/>
          <w:bCs/>
        </w:rPr>
        <w:t>.</w:t>
      </w:r>
    </w:p>
    <w:p w14:paraId="1C089D3A" w14:textId="5DC64648" w:rsidR="009D0B87" w:rsidRPr="00EA6D2C" w:rsidRDefault="00767518" w:rsidP="00767518">
      <w:pPr>
        <w:pStyle w:val="Nagwek2"/>
        <w:rPr>
          <w:rFonts w:eastAsia="Arial"/>
          <w:b/>
          <w:bCs/>
        </w:rPr>
      </w:pPr>
      <w:r w:rsidRPr="00EA6D2C">
        <w:rPr>
          <w:rFonts w:eastAsia="Arial"/>
          <w:b/>
          <w:bCs/>
        </w:rPr>
        <w:t xml:space="preserve">I. </w:t>
      </w:r>
      <w:r w:rsidR="009D0B87" w:rsidRPr="00EA6D2C">
        <w:rPr>
          <w:rFonts w:eastAsia="Arial"/>
          <w:b/>
          <w:bCs/>
        </w:rPr>
        <w:t>Opis przedmiotu zamówienia:</w:t>
      </w:r>
    </w:p>
    <w:p w14:paraId="7EFA8CEA" w14:textId="2295C714" w:rsidR="009D0B87" w:rsidRPr="002C2490" w:rsidRDefault="009D0B87" w:rsidP="00767518">
      <w:pPr>
        <w:pStyle w:val="Normalny1"/>
        <w:spacing w:line="360" w:lineRule="auto"/>
        <w:rPr>
          <w:rFonts w:cs="Calibri"/>
          <w:b/>
          <w:color w:val="000000"/>
          <w:sz w:val="28"/>
          <w:szCs w:val="28"/>
        </w:rPr>
      </w:pPr>
      <w:r w:rsidRPr="002C2490">
        <w:rPr>
          <w:rFonts w:cs="Calibri"/>
          <w:b/>
          <w:color w:val="000000"/>
          <w:sz w:val="28"/>
          <w:szCs w:val="28"/>
        </w:rPr>
        <w:t>Część 1.</w:t>
      </w:r>
    </w:p>
    <w:p w14:paraId="6CFCE5CA" w14:textId="77777777" w:rsidR="009D0B87" w:rsidRPr="00767518" w:rsidRDefault="009D0B87" w:rsidP="00767518">
      <w:pPr>
        <w:pStyle w:val="Akapitzlist1"/>
        <w:spacing w:line="360" w:lineRule="auto"/>
        <w:rPr>
          <w:rFonts w:cs="Calibri"/>
          <w:b/>
          <w:sz w:val="26"/>
          <w:szCs w:val="26"/>
        </w:rPr>
      </w:pPr>
      <w:r w:rsidRPr="00767518">
        <w:rPr>
          <w:rFonts w:cs="Calibri"/>
          <w:b/>
          <w:sz w:val="26"/>
          <w:szCs w:val="26"/>
        </w:rPr>
        <w:t>Dostawa sprzętu komputerowego w ramach projektu Łódzkie gra w szachy dla Centrum Rozwoju Edukacji Województwa Łódzkiego z siedzibą w Piotrkowie Trybunalskim.</w:t>
      </w:r>
    </w:p>
    <w:p w14:paraId="7944E101" w14:textId="77777777" w:rsidR="00767518" w:rsidRDefault="00767518" w:rsidP="00767518">
      <w:pPr>
        <w:pStyle w:val="Akapitzlist1"/>
        <w:spacing w:line="360" w:lineRule="auto"/>
        <w:rPr>
          <w:rFonts w:cs="Calibri"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 xml:space="preserve">1. </w:t>
      </w:r>
      <w:r w:rsidR="009D0B87" w:rsidRPr="00767518">
        <w:rPr>
          <w:rFonts w:cs="Calibri"/>
          <w:bCs/>
          <w:color w:val="000000"/>
          <w:sz w:val="26"/>
          <w:szCs w:val="26"/>
        </w:rPr>
        <w:t xml:space="preserve">Wykonawca zobowiązuje się dostarczyć do siedziby Zamawiającego </w:t>
      </w:r>
      <w:r w:rsidR="009D0B87" w:rsidRPr="00767518">
        <w:rPr>
          <w:rFonts w:cs="Calibri"/>
          <w:color w:val="000000"/>
          <w:sz w:val="26"/>
          <w:szCs w:val="26"/>
        </w:rPr>
        <w:t>sprzęt</w:t>
      </w:r>
    </w:p>
    <w:p w14:paraId="5085DD07" w14:textId="77777777" w:rsidR="00767518" w:rsidRDefault="00767518">
      <w:pPr>
        <w:spacing w:after="160" w:line="259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br w:type="page"/>
      </w:r>
    </w:p>
    <w:p w14:paraId="3D086F18" w14:textId="6278D4BA" w:rsidR="009D0B87" w:rsidRPr="00767518" w:rsidRDefault="009D0B87" w:rsidP="00767518">
      <w:pPr>
        <w:pStyle w:val="Akapitzlist1"/>
        <w:spacing w:line="360" w:lineRule="auto"/>
        <w:rPr>
          <w:rFonts w:cs="Calibri"/>
          <w:bCs/>
          <w:color w:val="000000"/>
          <w:sz w:val="26"/>
          <w:szCs w:val="26"/>
          <w:u w:val="single"/>
        </w:rPr>
      </w:pPr>
      <w:r w:rsidRPr="00767518">
        <w:rPr>
          <w:rFonts w:cs="Calibri"/>
          <w:color w:val="000000"/>
          <w:sz w:val="26"/>
          <w:szCs w:val="26"/>
        </w:rPr>
        <w:lastRenderedPageBreak/>
        <w:t>komputerowy wraz z oprogramowaniem</w:t>
      </w:r>
      <w:r w:rsidRPr="00767518">
        <w:rPr>
          <w:rFonts w:cs="Calibri"/>
          <w:bCs/>
          <w:color w:val="000000"/>
          <w:sz w:val="26"/>
          <w:szCs w:val="26"/>
        </w:rPr>
        <w:t xml:space="preserve"> oraz urządzenie wielofunkcyjne opisane w </w:t>
      </w:r>
      <w:r w:rsidRPr="00767518">
        <w:rPr>
          <w:rFonts w:cs="Calibri"/>
          <w:bCs/>
          <w:color w:val="000000"/>
          <w:sz w:val="26"/>
          <w:szCs w:val="26"/>
          <w:u w:val="single"/>
        </w:rPr>
        <w:t>OPZ – Załącznik nr 1 (część 1).</w:t>
      </w:r>
    </w:p>
    <w:p w14:paraId="079AB72D" w14:textId="77777777" w:rsidR="009D0B87" w:rsidRPr="00767518" w:rsidRDefault="009D0B87" w:rsidP="00767518">
      <w:pPr>
        <w:pStyle w:val="Normalny1"/>
        <w:numPr>
          <w:ilvl w:val="1"/>
          <w:numId w:val="3"/>
        </w:numPr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Sprzęt będzie dostarczony w opakowaniach kartonowych.</w:t>
      </w:r>
    </w:p>
    <w:p w14:paraId="5571E973" w14:textId="77777777" w:rsidR="009D0B87" w:rsidRPr="00767518" w:rsidRDefault="009D0B87" w:rsidP="00767518">
      <w:pPr>
        <w:pStyle w:val="Normalny1"/>
        <w:numPr>
          <w:ilvl w:val="1"/>
          <w:numId w:val="3"/>
        </w:numPr>
        <w:spacing w:line="360" w:lineRule="auto"/>
        <w:rPr>
          <w:rFonts w:cs="Calibri"/>
          <w:b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Wykonawca oświadcza, że dostarczony sprzęt, o którym mowa ust. 1, jest fabrycznie nowy, nieużywany, wolny od wad prawnych i fizycznych oraz kompletny tj. posiadający wszelkie akcesoria, przewody, kable niezbędne do ich użytkowania. Zaoferowany sprzęt musi być kompletny i gotowy do użytkowania bez dodatkowych zakupów.</w:t>
      </w:r>
    </w:p>
    <w:p w14:paraId="0E15D226" w14:textId="77777777" w:rsidR="009D0B87" w:rsidRPr="00767518" w:rsidRDefault="009D0B87" w:rsidP="00767518">
      <w:pPr>
        <w:pStyle w:val="Normalny1"/>
        <w:numPr>
          <w:ilvl w:val="1"/>
          <w:numId w:val="3"/>
        </w:numPr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Dostarczony sprzęt pochodzić będzie z oficjalnych kanałów dystrybucyjnych producenta obejmujących również rynek Unii Europejskiej, zapewniających w szczególności realizację uprawnień gwarancyjnych.</w:t>
      </w:r>
    </w:p>
    <w:p w14:paraId="762BA875" w14:textId="77777777" w:rsidR="009D0B87" w:rsidRPr="00767518" w:rsidRDefault="009D0B87" w:rsidP="00767518">
      <w:pPr>
        <w:pStyle w:val="Normalny1"/>
        <w:numPr>
          <w:ilvl w:val="1"/>
          <w:numId w:val="3"/>
        </w:numPr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Wykonawca zobowiązuje się dostarczyć przedmiot umowy na własny koszt i ryzyko w terminie 14 dni od dnia zawarcia umowy.</w:t>
      </w:r>
    </w:p>
    <w:p w14:paraId="03EA9A9A" w14:textId="77777777" w:rsidR="009D0B87" w:rsidRPr="00767518" w:rsidRDefault="009D0B87" w:rsidP="00767518">
      <w:pPr>
        <w:pStyle w:val="Normalny1"/>
        <w:numPr>
          <w:ilvl w:val="1"/>
          <w:numId w:val="3"/>
        </w:numPr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Dostawa może być zrealizowana w dni powszednie, od poniedziałku do piątku w godz. 8:00 – 15:00. O terminach dostawy Wykonawca powiadomi Zamawiającego z 2-dniowym wyprzedzeniem.</w:t>
      </w:r>
    </w:p>
    <w:p w14:paraId="5A39B06E" w14:textId="77777777" w:rsidR="009D0B87" w:rsidRPr="00767518" w:rsidRDefault="009D0B87" w:rsidP="00767518">
      <w:pPr>
        <w:pStyle w:val="Normalny1"/>
        <w:numPr>
          <w:ilvl w:val="1"/>
          <w:numId w:val="3"/>
        </w:numPr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Dostawy materiałów będą realizowane do siedziby Zamawiającego tj. Centrum Rozwoju Edukacji Województwa Łódzkiego, z siedzibą w Piotrkowie Trybunalskim, ul. Wojska Polskiego 2, 97-300 Piotrków Trybunalski</w:t>
      </w:r>
    </w:p>
    <w:p w14:paraId="7232456C" w14:textId="45E18F8F" w:rsidR="009D0B87" w:rsidRPr="00767518" w:rsidRDefault="009D0B87" w:rsidP="00767518">
      <w:pPr>
        <w:pStyle w:val="Nagwek11"/>
        <w:spacing w:line="360" w:lineRule="auto"/>
        <w:rPr>
          <w:rFonts w:cs="Calibri"/>
          <w:b/>
          <w:bCs/>
          <w:kern w:val="36"/>
          <w:sz w:val="26"/>
          <w:szCs w:val="26"/>
        </w:rPr>
      </w:pPr>
      <w:r w:rsidRPr="00767518">
        <w:rPr>
          <w:rFonts w:cs="Calibri"/>
          <w:b/>
          <w:bCs/>
          <w:kern w:val="36"/>
          <w:sz w:val="26"/>
          <w:szCs w:val="26"/>
        </w:rPr>
        <w:t>Część 2.</w:t>
      </w:r>
    </w:p>
    <w:p w14:paraId="0D9E3BCB" w14:textId="77777777" w:rsidR="009D0B87" w:rsidRPr="00767518" w:rsidRDefault="009D0B87" w:rsidP="00767518">
      <w:pPr>
        <w:pStyle w:val="Normalny1"/>
        <w:spacing w:line="360" w:lineRule="auto"/>
        <w:rPr>
          <w:rFonts w:cs="Calibri"/>
          <w:b/>
          <w:bCs/>
          <w:sz w:val="26"/>
          <w:szCs w:val="26"/>
        </w:rPr>
      </w:pPr>
      <w:r w:rsidRPr="00767518">
        <w:rPr>
          <w:rStyle w:val="15"/>
          <w:rFonts w:cs="Calibri"/>
          <w:b/>
          <w:bCs/>
          <w:sz w:val="26"/>
          <w:szCs w:val="26"/>
        </w:rPr>
        <w:t>Dostawa niszczarki biurowej dla potrzeb Centrum Rozwoju Edukacji Województwa Łódzkiego z siedzibą w Piotrkowie Trybunalskim</w:t>
      </w:r>
      <w:r w:rsidRPr="00767518">
        <w:rPr>
          <w:rFonts w:cs="Calibri"/>
          <w:b/>
          <w:bCs/>
          <w:sz w:val="26"/>
          <w:szCs w:val="26"/>
        </w:rPr>
        <w:t>.</w:t>
      </w:r>
    </w:p>
    <w:p w14:paraId="00238695" w14:textId="77777777" w:rsidR="00767518" w:rsidRDefault="00767518" w:rsidP="00767518">
      <w:pPr>
        <w:pStyle w:val="Normalny1"/>
        <w:tabs>
          <w:tab w:val="left" w:pos="0"/>
          <w:tab w:val="left" w:pos="270"/>
          <w:tab w:val="left" w:pos="540"/>
          <w:tab w:val="left" w:pos="1230"/>
          <w:tab w:val="left" w:pos="31680"/>
        </w:tabs>
        <w:spacing w:line="360" w:lineRule="auto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 xml:space="preserve">1. </w:t>
      </w:r>
      <w:r w:rsidR="009D0B87" w:rsidRPr="00767518">
        <w:rPr>
          <w:rFonts w:cs="Calibri"/>
          <w:color w:val="000000"/>
          <w:sz w:val="26"/>
          <w:szCs w:val="26"/>
        </w:rPr>
        <w:t>Wykonawca zobowiązuje się dostarczyć do siedziby Zamawiającego niszczarkę</w:t>
      </w:r>
    </w:p>
    <w:p w14:paraId="7B073DFA" w14:textId="77777777" w:rsidR="00767518" w:rsidRDefault="00767518">
      <w:pPr>
        <w:spacing w:after="160" w:line="259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br w:type="page"/>
      </w:r>
    </w:p>
    <w:p w14:paraId="0A68A275" w14:textId="6DEEBE4B" w:rsidR="009D0B87" w:rsidRPr="00767518" w:rsidRDefault="009D0B87" w:rsidP="00767518">
      <w:pPr>
        <w:pStyle w:val="Normalny1"/>
        <w:tabs>
          <w:tab w:val="left" w:pos="0"/>
          <w:tab w:val="left" w:pos="270"/>
          <w:tab w:val="left" w:pos="540"/>
          <w:tab w:val="left" w:pos="1230"/>
          <w:tab w:val="left" w:pos="31680"/>
        </w:tabs>
        <w:spacing w:line="360" w:lineRule="auto"/>
        <w:rPr>
          <w:rFonts w:cs="Calibri"/>
          <w:color w:val="000000"/>
          <w:sz w:val="26"/>
          <w:szCs w:val="26"/>
          <w:u w:val="single"/>
        </w:rPr>
      </w:pPr>
      <w:r w:rsidRPr="00767518">
        <w:rPr>
          <w:rFonts w:cs="Calibri"/>
          <w:color w:val="000000"/>
          <w:sz w:val="26"/>
          <w:szCs w:val="26"/>
        </w:rPr>
        <w:lastRenderedPageBreak/>
        <w:t xml:space="preserve">biurową, szczegółowo scharakteryzowaną w </w:t>
      </w:r>
      <w:r w:rsidRPr="00767518">
        <w:rPr>
          <w:rFonts w:cs="Calibri"/>
          <w:color w:val="000000"/>
          <w:sz w:val="26"/>
          <w:szCs w:val="26"/>
          <w:u w:val="single"/>
        </w:rPr>
        <w:t>OPZ – Załącznik nr 1 (część 2).</w:t>
      </w:r>
    </w:p>
    <w:p w14:paraId="6B2D0F75" w14:textId="77777777" w:rsidR="009D0B87" w:rsidRPr="00767518" w:rsidRDefault="009D0B87" w:rsidP="00767518">
      <w:pPr>
        <w:pStyle w:val="Normalny1"/>
        <w:numPr>
          <w:ilvl w:val="1"/>
          <w:numId w:val="9"/>
        </w:numPr>
        <w:tabs>
          <w:tab w:val="left" w:pos="0"/>
          <w:tab w:val="left" w:pos="270"/>
        </w:tabs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Sprzęt będzie dostarczony w opakowaniu kartonowym.</w:t>
      </w:r>
    </w:p>
    <w:p w14:paraId="3AB6FB1C" w14:textId="77777777" w:rsidR="009D0B87" w:rsidRPr="00767518" w:rsidRDefault="009D0B87" w:rsidP="00767518">
      <w:pPr>
        <w:pStyle w:val="Normalny1"/>
        <w:numPr>
          <w:ilvl w:val="1"/>
          <w:numId w:val="9"/>
        </w:numPr>
        <w:tabs>
          <w:tab w:val="left" w:pos="0"/>
          <w:tab w:val="left" w:pos="270"/>
        </w:tabs>
        <w:spacing w:line="360" w:lineRule="auto"/>
        <w:rPr>
          <w:rFonts w:cs="Calibri"/>
          <w:b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Wykonawca oświadcza, że dostarczony sprzęt, o którym mowa ust. 1, jest fabrycznie nowy, nieużywany, wolny od wad prawnych i fizycznych oraz kompletny tj. posiadający wszelkie akcesoria, przewody, kable niezbędne do ich użytkowania. Zaoferowany sprzęt musi być kompletny i gotowy do użytkowania bez dodatkowych zakupów.</w:t>
      </w:r>
    </w:p>
    <w:p w14:paraId="18CC218A" w14:textId="77777777" w:rsidR="009D0B87" w:rsidRPr="00767518" w:rsidRDefault="009D0B87" w:rsidP="00767518">
      <w:pPr>
        <w:pStyle w:val="Normalny1"/>
        <w:numPr>
          <w:ilvl w:val="1"/>
          <w:numId w:val="9"/>
        </w:numPr>
        <w:tabs>
          <w:tab w:val="left" w:pos="0"/>
          <w:tab w:val="left" w:pos="270"/>
        </w:tabs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Dostarczony sprzęt pochodzić będzie z oficjalnych kanałów dystrybucyjnych producenta obejmujących również rynek Unii Europejskiej, zapewniających w szczególności realizację uprawnień gwarancyjnych.</w:t>
      </w:r>
    </w:p>
    <w:p w14:paraId="6A2F5FBB" w14:textId="77777777" w:rsidR="009D0B87" w:rsidRPr="00767518" w:rsidRDefault="009D0B87" w:rsidP="00767518">
      <w:pPr>
        <w:pStyle w:val="Normalny1"/>
        <w:numPr>
          <w:ilvl w:val="1"/>
          <w:numId w:val="9"/>
        </w:numPr>
        <w:tabs>
          <w:tab w:val="left" w:pos="0"/>
          <w:tab w:val="left" w:pos="270"/>
        </w:tabs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Wykonawca zobowiązuje się dostarczyć przedmiot umowy na własny koszt i ryzyko w terminie 14 dni od dnia zawarcia umowy.</w:t>
      </w:r>
    </w:p>
    <w:p w14:paraId="36787668" w14:textId="77777777" w:rsidR="009D0B87" w:rsidRPr="00767518" w:rsidRDefault="009D0B87" w:rsidP="00767518">
      <w:pPr>
        <w:pStyle w:val="Normalny1"/>
        <w:numPr>
          <w:ilvl w:val="1"/>
          <w:numId w:val="9"/>
        </w:numPr>
        <w:tabs>
          <w:tab w:val="left" w:pos="0"/>
          <w:tab w:val="left" w:pos="270"/>
        </w:tabs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Dostawa może być zrealizowana w dni powszednie, od poniedziałku do piątku w godz. 8:00 – 15:00. O terminach dostawy Wykonawca powiadomi Zamawiającego z 2-dniowym wyprzedzeniem.</w:t>
      </w:r>
    </w:p>
    <w:p w14:paraId="6710A7B0" w14:textId="7F7D48C1" w:rsidR="009D0B87" w:rsidRPr="00767518" w:rsidRDefault="009D0B87" w:rsidP="00767518">
      <w:pPr>
        <w:pStyle w:val="Normalny1"/>
        <w:numPr>
          <w:ilvl w:val="1"/>
          <w:numId w:val="9"/>
        </w:numPr>
        <w:tabs>
          <w:tab w:val="left" w:pos="0"/>
          <w:tab w:val="left" w:pos="270"/>
        </w:tabs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>Dostawy materiałów będą realizowane do siedziby Zamawiającego tj. Centrum Rozwoju Edukacji Województwa Łódzkiego, z siedzibą w Piotrkowie Trybunalskim, ul. Wojska Polskiego 2, 97-300 Piotrków Trybunalski.</w:t>
      </w:r>
    </w:p>
    <w:p w14:paraId="04FDEE99" w14:textId="77777777" w:rsidR="009D0B87" w:rsidRPr="00767518" w:rsidRDefault="009D0B87" w:rsidP="00767518">
      <w:pPr>
        <w:pStyle w:val="Normalny1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cs="Calibri"/>
          <w:b/>
          <w:color w:val="000000"/>
          <w:sz w:val="26"/>
          <w:szCs w:val="26"/>
        </w:rPr>
        <w:t xml:space="preserve">II. </w:t>
      </w:r>
      <w:r w:rsidRPr="00767518">
        <w:rPr>
          <w:rFonts w:eastAsia="Arial" w:cs="Calibri"/>
          <w:b/>
          <w:color w:val="000000"/>
          <w:sz w:val="26"/>
          <w:szCs w:val="26"/>
        </w:rPr>
        <w:t>Termin wykonania zamówienia</w:t>
      </w:r>
      <w:r w:rsidRPr="00767518">
        <w:rPr>
          <w:rFonts w:eastAsia="Arial" w:cs="Calibri"/>
          <w:color w:val="000000"/>
          <w:sz w:val="26"/>
          <w:szCs w:val="26"/>
        </w:rPr>
        <w:t xml:space="preserve">: </w:t>
      </w:r>
    </w:p>
    <w:p w14:paraId="1CB70707" w14:textId="0C3DD911" w:rsidR="009D0B87" w:rsidRPr="00767518" w:rsidRDefault="009D0B87" w:rsidP="00767518">
      <w:pPr>
        <w:pStyle w:val="Normalny1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Część 1, Część 2:</w:t>
      </w:r>
      <w:r w:rsidRPr="00767518">
        <w:rPr>
          <w:rFonts w:eastAsia="Arial" w:cs="Calibri"/>
          <w:color w:val="000000"/>
          <w:sz w:val="26"/>
          <w:szCs w:val="26"/>
        </w:rPr>
        <w:t xml:space="preserve">  14 dni od dnia zawarcia umowy.</w:t>
      </w:r>
    </w:p>
    <w:p w14:paraId="349547CC" w14:textId="73D82D65" w:rsid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b/>
          <w:color w:val="000000"/>
          <w:sz w:val="26"/>
          <w:szCs w:val="26"/>
        </w:rPr>
      </w:pPr>
      <w:r w:rsidRPr="00767518">
        <w:rPr>
          <w:rFonts w:cs="Calibri"/>
          <w:b/>
          <w:color w:val="000000"/>
          <w:sz w:val="26"/>
          <w:szCs w:val="26"/>
        </w:rPr>
        <w:t xml:space="preserve">III. </w:t>
      </w:r>
      <w:r w:rsidRPr="00767518">
        <w:rPr>
          <w:rFonts w:eastAsia="Arial" w:cs="Calibri"/>
          <w:b/>
          <w:color w:val="000000"/>
          <w:sz w:val="26"/>
          <w:szCs w:val="26"/>
        </w:rPr>
        <w:t>Kryterium wyboru oferty</w:t>
      </w:r>
      <w:r w:rsidRPr="00767518">
        <w:rPr>
          <w:rFonts w:eastAsia="Arial" w:cs="Calibri"/>
          <w:color w:val="000000"/>
          <w:sz w:val="26"/>
          <w:szCs w:val="26"/>
        </w:rPr>
        <w:t xml:space="preserve"> /waga punktowa lub procentowych przypisanych do poszczególnych kryteriów oceny oferty/ opis sposobu przyznawania punktacji za spełnienie danego kryterium oceny oferty: </w:t>
      </w:r>
      <w:r w:rsidRPr="00767518">
        <w:rPr>
          <w:rFonts w:eastAsia="Arial" w:cs="Calibri"/>
          <w:b/>
          <w:color w:val="000000"/>
          <w:sz w:val="26"/>
          <w:szCs w:val="26"/>
        </w:rPr>
        <w:t>dla części 1, części 2</w:t>
      </w:r>
    </w:p>
    <w:p w14:paraId="7F68D59F" w14:textId="3F3776AB" w:rsidR="009D0B87" w:rsidRPr="00767518" w:rsidRDefault="00767518" w:rsidP="00767518">
      <w:pPr>
        <w:spacing w:after="160" w:line="259" w:lineRule="auto"/>
        <w:rPr>
          <w:rFonts w:ascii="Calibri" w:eastAsia="Arial" w:hAnsi="Calibri" w:cs="Calibri"/>
          <w:b/>
          <w:color w:val="000000"/>
          <w:sz w:val="26"/>
          <w:szCs w:val="26"/>
        </w:rPr>
      </w:pPr>
      <w:r>
        <w:rPr>
          <w:rFonts w:eastAsia="Arial" w:cs="Calibri"/>
          <w:b/>
          <w:color w:val="000000"/>
          <w:sz w:val="26"/>
          <w:szCs w:val="26"/>
        </w:rPr>
        <w:br w:type="page"/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275"/>
        <w:gridCol w:w="1125"/>
        <w:gridCol w:w="4380"/>
      </w:tblGrid>
      <w:tr w:rsidR="009D0B87" w:rsidRPr="00767518" w14:paraId="47E2D7A9" w14:textId="77777777" w:rsidTr="00512DE4"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DF0360C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both"/>
              <w:rPr>
                <w:rFonts w:eastAsia="Arial" w:cs="Calibri"/>
                <w:b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lastRenderedPageBreak/>
              <w:t>Kryterium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3565B80" w14:textId="77777777" w:rsidR="009D0B87" w:rsidRPr="00767518" w:rsidRDefault="009D0B87" w:rsidP="00767518">
            <w:pPr>
              <w:pStyle w:val="Normalny1"/>
              <w:widowControl w:val="0"/>
              <w:spacing w:line="360" w:lineRule="auto"/>
              <w:rPr>
                <w:rFonts w:eastAsia="Arial" w:cs="Calibri"/>
                <w:b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t>Waga w %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30121FC" w14:textId="77777777" w:rsidR="009D0B87" w:rsidRPr="00767518" w:rsidRDefault="009D0B87" w:rsidP="00767518">
            <w:pPr>
              <w:pStyle w:val="Normalny1"/>
              <w:widowControl w:val="0"/>
              <w:spacing w:line="360" w:lineRule="auto"/>
              <w:jc w:val="center"/>
              <w:rPr>
                <w:rFonts w:eastAsia="Arial" w:cs="Calibri"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t>Max. liczba punktów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D8163E9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center"/>
              <w:rPr>
                <w:rFonts w:eastAsia="Arial" w:cs="Calibri"/>
                <w:b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t>Sposób oceny</w:t>
            </w:r>
          </w:p>
        </w:tc>
      </w:tr>
      <w:tr w:rsidR="009D0B87" w:rsidRPr="00767518" w14:paraId="1F5201C7" w14:textId="77777777" w:rsidTr="00512DE4"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3C18" w14:textId="77777777" w:rsidR="009D0B87" w:rsidRPr="00767518" w:rsidRDefault="009D0B87" w:rsidP="00767518">
            <w:pPr>
              <w:spacing w:line="360" w:lineRule="auto"/>
              <w:rPr>
                <w:rFonts w:ascii="Calibri" w:eastAsia="Arial" w:hAnsi="Calibri" w:cs="Calibri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4C6B" w14:textId="77777777" w:rsidR="009D0B87" w:rsidRPr="00767518" w:rsidRDefault="009D0B87" w:rsidP="00767518">
            <w:pPr>
              <w:spacing w:line="360" w:lineRule="auto"/>
              <w:rPr>
                <w:rFonts w:ascii="Calibri" w:eastAsia="Arial" w:hAnsi="Calibri" w:cs="Calibri"/>
                <w:b/>
                <w:sz w:val="26"/>
                <w:szCs w:val="26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E8DB2" w14:textId="77777777" w:rsidR="009D0B87" w:rsidRPr="00767518" w:rsidRDefault="009D0B87" w:rsidP="00767518">
            <w:pPr>
              <w:spacing w:line="360" w:lineRule="auto"/>
              <w:rPr>
                <w:rFonts w:ascii="Calibri" w:eastAsia="Arial" w:hAnsi="Calibri" w:cs="Calibri"/>
                <w:sz w:val="26"/>
                <w:szCs w:val="26"/>
              </w:rPr>
            </w:pPr>
          </w:p>
        </w:tc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81EC401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center"/>
              <w:rPr>
                <w:rFonts w:eastAsia="Arial" w:cs="Calibri"/>
                <w:b/>
                <w:sz w:val="26"/>
                <w:szCs w:val="26"/>
              </w:rPr>
            </w:pPr>
            <w:r w:rsidRPr="00767518">
              <w:rPr>
                <w:rFonts w:eastAsia="Arial" w:cs="Calibri"/>
                <w:sz w:val="26"/>
                <w:szCs w:val="26"/>
              </w:rPr>
              <w:t>ilość pkt</w:t>
            </w:r>
          </w:p>
        </w:tc>
      </w:tr>
      <w:tr w:rsidR="009D0B87" w:rsidRPr="00767518" w14:paraId="09E9EBDC" w14:textId="77777777" w:rsidTr="00512DE4"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F79A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both"/>
              <w:rPr>
                <w:rFonts w:eastAsia="Arial" w:cs="Calibri"/>
                <w:b/>
                <w:bCs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bCs/>
                <w:sz w:val="26"/>
                <w:szCs w:val="26"/>
              </w:rPr>
              <w:t>Najniższa cena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8D49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both"/>
              <w:rPr>
                <w:rFonts w:eastAsia="Arial" w:cs="Calibri"/>
                <w:sz w:val="26"/>
                <w:szCs w:val="26"/>
              </w:rPr>
            </w:pPr>
            <w:r w:rsidRPr="00767518">
              <w:rPr>
                <w:rFonts w:eastAsia="Arial" w:cs="Calibri"/>
                <w:sz w:val="26"/>
                <w:szCs w:val="26"/>
              </w:rPr>
              <w:t>100%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0827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both"/>
              <w:rPr>
                <w:rFonts w:eastAsia="Arial" w:cs="Calibri"/>
                <w:sz w:val="26"/>
                <w:szCs w:val="26"/>
              </w:rPr>
            </w:pPr>
            <w:r w:rsidRPr="00767518">
              <w:rPr>
                <w:rFonts w:eastAsia="Arial" w:cs="Calibri"/>
                <w:sz w:val="26"/>
                <w:szCs w:val="26"/>
              </w:rPr>
              <w:t>100</w:t>
            </w:r>
          </w:p>
        </w:tc>
        <w:tc>
          <w:tcPr>
            <w:tcW w:w="4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BA9D1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center"/>
              <w:rPr>
                <w:rFonts w:eastAsia="Arial" w:cs="Calibri"/>
                <w:b/>
                <w:sz w:val="26"/>
                <w:szCs w:val="26"/>
              </w:rPr>
            </w:pPr>
          </w:p>
          <w:p w14:paraId="154E9543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center"/>
              <w:rPr>
                <w:rFonts w:eastAsia="Arial" w:cs="Calibri"/>
                <w:b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t>Cena najtańszej oferty</w:t>
            </w:r>
          </w:p>
          <w:p w14:paraId="02C0F91F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both"/>
              <w:rPr>
                <w:rFonts w:eastAsia="Arial" w:cs="Calibri"/>
                <w:b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t>C = --------------------------------------- x 100 pkt</w:t>
            </w:r>
          </w:p>
          <w:p w14:paraId="4021BC34" w14:textId="77777777" w:rsidR="009D0B87" w:rsidRPr="00767518" w:rsidRDefault="009D0B87" w:rsidP="00767518">
            <w:pPr>
              <w:pStyle w:val="Akapitzlist1"/>
              <w:widowControl w:val="0"/>
              <w:spacing w:line="360" w:lineRule="auto"/>
              <w:jc w:val="center"/>
              <w:rPr>
                <w:rFonts w:eastAsia="Arial" w:cs="Calibri"/>
                <w:b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t>Cena badanej oferty</w:t>
            </w:r>
          </w:p>
          <w:p w14:paraId="693DFB98" w14:textId="77777777" w:rsidR="009D0B87" w:rsidRPr="00767518" w:rsidRDefault="009D0B87" w:rsidP="00767518">
            <w:pPr>
              <w:pStyle w:val="Normalny1"/>
              <w:widowControl w:val="0"/>
              <w:spacing w:line="360" w:lineRule="auto"/>
              <w:jc w:val="both"/>
              <w:rPr>
                <w:rFonts w:eastAsia="Arial" w:cs="Calibri"/>
                <w:bCs/>
                <w:sz w:val="26"/>
                <w:szCs w:val="26"/>
              </w:rPr>
            </w:pPr>
            <w:r w:rsidRPr="00767518">
              <w:rPr>
                <w:rFonts w:eastAsia="Arial" w:cs="Calibri"/>
                <w:b/>
                <w:sz w:val="26"/>
                <w:szCs w:val="26"/>
              </w:rPr>
              <w:t>1% = 1 pkt</w:t>
            </w:r>
          </w:p>
        </w:tc>
      </w:tr>
    </w:tbl>
    <w:p w14:paraId="13407117" w14:textId="77777777" w:rsidR="009D0B87" w:rsidRPr="00767518" w:rsidRDefault="009D0B87" w:rsidP="00767518">
      <w:pPr>
        <w:pStyle w:val="Normalny1"/>
        <w:spacing w:line="360" w:lineRule="auto"/>
        <w:rPr>
          <w:rFonts w:eastAsia="Arial" w:cs="Calibri"/>
          <w:bCs/>
          <w:color w:val="000000"/>
          <w:sz w:val="26"/>
          <w:szCs w:val="26"/>
        </w:rPr>
      </w:pPr>
      <w:r w:rsidRPr="00767518">
        <w:rPr>
          <w:rFonts w:cs="Calibri"/>
          <w:bCs/>
          <w:color w:val="000000"/>
          <w:sz w:val="26"/>
          <w:szCs w:val="26"/>
        </w:rPr>
        <w:t>O</w:t>
      </w:r>
      <w:r w:rsidRPr="00767518">
        <w:rPr>
          <w:rFonts w:eastAsia="Arial" w:cs="Calibri"/>
          <w:bCs/>
          <w:color w:val="000000"/>
          <w:sz w:val="26"/>
          <w:szCs w:val="26"/>
        </w:rPr>
        <w:t xml:space="preserve">ferowana cena / 100% / </w:t>
      </w:r>
    </w:p>
    <w:p w14:paraId="2A3F3F1F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IV</w:t>
      </w:r>
      <w:r w:rsidRPr="00767518">
        <w:rPr>
          <w:rFonts w:eastAsia="Arial" w:cs="Calibri"/>
          <w:color w:val="000000"/>
          <w:sz w:val="26"/>
          <w:szCs w:val="26"/>
        </w:rPr>
        <w:t>. Wykonawca może złożyć tylko jedną ofertę. Złożenie większej liczby ofert spowoduje odrzucenie wszystkich ofert złożonych przez Wykonawcę.</w:t>
      </w:r>
    </w:p>
    <w:p w14:paraId="576551D7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V</w:t>
      </w:r>
      <w:r w:rsidRPr="00767518">
        <w:rPr>
          <w:rFonts w:eastAsia="Arial" w:cs="Calibri"/>
          <w:color w:val="000000"/>
          <w:sz w:val="26"/>
          <w:szCs w:val="26"/>
        </w:rPr>
        <w:t>. Sposób przygotowania i złożenia oferty:</w:t>
      </w:r>
    </w:p>
    <w:p w14:paraId="65018D2E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 xml:space="preserve">Ofertę należy złożyć na formularzu Oferta, stanowiącym </w:t>
      </w:r>
    </w:p>
    <w:p w14:paraId="07920305" w14:textId="227EB49F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część 1, część 2</w:t>
      </w:r>
      <w:r w:rsidRPr="00767518">
        <w:rPr>
          <w:rFonts w:eastAsia="Arial" w:cs="Calibri"/>
          <w:color w:val="000000"/>
          <w:sz w:val="26"/>
          <w:szCs w:val="26"/>
        </w:rPr>
        <w:t xml:space="preserve"> </w:t>
      </w:r>
      <w:r w:rsidRPr="00767518">
        <w:rPr>
          <w:rFonts w:eastAsia="Arial" w:cs="Calibri"/>
          <w:b/>
          <w:color w:val="000000"/>
          <w:sz w:val="26"/>
          <w:szCs w:val="26"/>
        </w:rPr>
        <w:t xml:space="preserve">- </w:t>
      </w:r>
      <w:r w:rsidRPr="00767518">
        <w:rPr>
          <w:rFonts w:eastAsia="Arial" w:cs="Calibri"/>
          <w:color w:val="000000"/>
          <w:sz w:val="26"/>
          <w:szCs w:val="26"/>
        </w:rPr>
        <w:t xml:space="preserve">Załącznik Nr 2, do niniejszego zapytania: </w:t>
      </w:r>
    </w:p>
    <w:p w14:paraId="078A7A1D" w14:textId="6FE75875" w:rsidR="009D0B87" w:rsidRPr="00767518" w:rsidRDefault="009D0B87" w:rsidP="00767518">
      <w:pPr>
        <w:pStyle w:val="Normalny1"/>
        <w:widowControl w:val="0"/>
        <w:numPr>
          <w:ilvl w:val="0"/>
          <w:numId w:val="4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 xml:space="preserve">w terminie do dnia </w:t>
      </w:r>
      <w:r w:rsidR="001121CF">
        <w:rPr>
          <w:rFonts w:eastAsia="Arial" w:cs="Calibri"/>
          <w:b/>
          <w:bCs/>
          <w:sz w:val="26"/>
          <w:szCs w:val="26"/>
        </w:rPr>
        <w:t>06</w:t>
      </w:r>
      <w:r w:rsidRPr="00A70D14">
        <w:rPr>
          <w:rFonts w:eastAsia="Arial" w:cs="Calibri"/>
          <w:b/>
          <w:bCs/>
          <w:sz w:val="26"/>
          <w:szCs w:val="26"/>
        </w:rPr>
        <w:t>.1</w:t>
      </w:r>
      <w:r w:rsidR="001121CF">
        <w:rPr>
          <w:rFonts w:eastAsia="Arial" w:cs="Calibri"/>
          <w:b/>
          <w:bCs/>
          <w:sz w:val="26"/>
          <w:szCs w:val="26"/>
        </w:rPr>
        <w:t>1</w:t>
      </w:r>
      <w:r w:rsidRPr="00A70D14">
        <w:rPr>
          <w:rFonts w:eastAsia="Arial" w:cs="Calibri"/>
          <w:b/>
          <w:bCs/>
          <w:sz w:val="26"/>
          <w:szCs w:val="26"/>
        </w:rPr>
        <w:t>.2025</w:t>
      </w:r>
      <w:r w:rsidRPr="00A70D14">
        <w:rPr>
          <w:rFonts w:eastAsia="Arial" w:cs="Calibri"/>
          <w:b/>
          <w:sz w:val="26"/>
          <w:szCs w:val="26"/>
        </w:rPr>
        <w:t xml:space="preserve"> r.</w:t>
      </w:r>
      <w:r w:rsidRPr="00A70D14">
        <w:rPr>
          <w:rFonts w:eastAsia="Arial" w:cs="Calibri"/>
          <w:sz w:val="26"/>
          <w:szCs w:val="26"/>
        </w:rPr>
        <w:t xml:space="preserve"> do godz. 15.00 w </w:t>
      </w:r>
      <w:r w:rsidRPr="00767518">
        <w:rPr>
          <w:rFonts w:eastAsia="Arial" w:cs="Calibri"/>
          <w:color w:val="000000"/>
          <w:sz w:val="26"/>
          <w:szCs w:val="26"/>
        </w:rPr>
        <w:t>jednej z form:</w:t>
      </w:r>
    </w:p>
    <w:p w14:paraId="667B4CDA" w14:textId="77777777" w:rsidR="009D0B87" w:rsidRPr="00767518" w:rsidRDefault="009D0B87" w:rsidP="00767518">
      <w:pPr>
        <w:pStyle w:val="Normalny1"/>
        <w:widowControl w:val="0"/>
        <w:numPr>
          <w:ilvl w:val="0"/>
          <w:numId w:val="4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w formie: pisemnej (osobiście, za pośrednictwem operatora pocztowego) na adres*:</w:t>
      </w:r>
    </w:p>
    <w:p w14:paraId="6F59DB44" w14:textId="72D2319A" w:rsidR="009D0B87" w:rsidRPr="00767518" w:rsidRDefault="009D0B87" w:rsidP="00767518">
      <w:pPr>
        <w:pStyle w:val="Normalny1"/>
        <w:widowControl w:val="0"/>
        <w:spacing w:line="360" w:lineRule="auto"/>
        <w:rPr>
          <w:rFonts w:cs="Calibri"/>
          <w:color w:val="000000"/>
          <w:sz w:val="26"/>
          <w:szCs w:val="26"/>
        </w:rPr>
      </w:pPr>
      <w:r w:rsidRPr="00767518">
        <w:rPr>
          <w:rFonts w:cs="Calibri"/>
          <w:color w:val="000000"/>
          <w:sz w:val="26"/>
          <w:szCs w:val="26"/>
        </w:rPr>
        <w:t xml:space="preserve">Centrum Rozwoju Edukacji Województwa Łódzkiego, z siedzibą w Piotrkowie Trybunalskim, ul. Wojska Polskiego 2, 97-300 Piotrków Trybunalski lub </w:t>
      </w:r>
      <w:r w:rsidRPr="00767518">
        <w:rPr>
          <w:rFonts w:eastAsia="Arial" w:cs="Calibri"/>
          <w:color w:val="000000"/>
          <w:sz w:val="26"/>
          <w:szCs w:val="26"/>
        </w:rPr>
        <w:t xml:space="preserve">za pośrednictwem poczty elektronicznej (podpisany skan dokumentów) na adres </w:t>
      </w:r>
    </w:p>
    <w:p w14:paraId="653DAB39" w14:textId="0DD1748E" w:rsid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 xml:space="preserve">e-mail*: </w:t>
      </w:r>
      <w:hyperlink r:id="rId8" w:history="1">
        <w:r w:rsidR="00767518" w:rsidRPr="001F7310">
          <w:rPr>
            <w:rStyle w:val="Hipercze"/>
            <w:rFonts w:eastAsia="Arial" w:cs="Calibri"/>
            <w:sz w:val="26"/>
            <w:szCs w:val="26"/>
          </w:rPr>
          <w:t>biuro@crepiotrkow.edu.pl</w:t>
        </w:r>
      </w:hyperlink>
    </w:p>
    <w:p w14:paraId="1A81FB11" w14:textId="20F93455" w:rsidR="009D0B87" w:rsidRPr="00767518" w:rsidRDefault="00767518" w:rsidP="00767518">
      <w:pPr>
        <w:spacing w:after="160" w:line="259" w:lineRule="auto"/>
        <w:rPr>
          <w:rFonts w:ascii="Calibri" w:eastAsia="Arial" w:hAnsi="Calibri" w:cs="Calibri"/>
          <w:color w:val="000000"/>
          <w:sz w:val="26"/>
          <w:szCs w:val="26"/>
        </w:rPr>
      </w:pPr>
      <w:r>
        <w:rPr>
          <w:rFonts w:eastAsia="Arial" w:cs="Calibri"/>
          <w:color w:val="000000"/>
          <w:sz w:val="26"/>
          <w:szCs w:val="26"/>
        </w:rPr>
        <w:br w:type="page"/>
      </w:r>
    </w:p>
    <w:p w14:paraId="09DE9CBA" w14:textId="77777777" w:rsidR="009D0B87" w:rsidRPr="00767518" w:rsidRDefault="009D0B87" w:rsidP="00767518">
      <w:pPr>
        <w:pStyle w:val="Normalny1"/>
        <w:widowControl w:val="0"/>
        <w:numPr>
          <w:ilvl w:val="0"/>
          <w:numId w:val="4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lastRenderedPageBreak/>
        <w:t>podpisaną podpisem odręcznym, podpisem zaufanym, elektronicznym podpisem kwalifikowanym przez osobę upoważnioną do reprezentowania wykonawcy</w:t>
      </w:r>
    </w:p>
    <w:p w14:paraId="3C2F3814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VI</w:t>
      </w:r>
      <w:r w:rsidRPr="00767518">
        <w:rPr>
          <w:rFonts w:eastAsia="Arial" w:cs="Calibri"/>
          <w:b/>
          <w:bCs/>
          <w:color w:val="000000"/>
          <w:sz w:val="26"/>
          <w:szCs w:val="26"/>
        </w:rPr>
        <w:t xml:space="preserve">. </w:t>
      </w:r>
      <w:r w:rsidRPr="00767518">
        <w:rPr>
          <w:rFonts w:eastAsia="Arial" w:cs="Calibri"/>
          <w:color w:val="000000"/>
          <w:sz w:val="26"/>
          <w:szCs w:val="26"/>
        </w:rPr>
        <w:t>Oferta nie będzie podlegała badaniu i ocenie w następujących przypadkach:</w:t>
      </w:r>
    </w:p>
    <w:p w14:paraId="7A872D0E" w14:textId="77777777" w:rsidR="009D0B87" w:rsidRPr="00767518" w:rsidRDefault="009D0B87" w:rsidP="00767518">
      <w:pPr>
        <w:pStyle w:val="Normalny1"/>
        <w:widowControl w:val="0"/>
        <w:numPr>
          <w:ilvl w:val="0"/>
          <w:numId w:val="5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zostanie złożona po terminie składania ofert,</w:t>
      </w:r>
    </w:p>
    <w:p w14:paraId="2ED87177" w14:textId="77777777" w:rsidR="009D0B87" w:rsidRPr="00767518" w:rsidRDefault="009D0B87" w:rsidP="00767518">
      <w:pPr>
        <w:pStyle w:val="Normalny1"/>
        <w:widowControl w:val="0"/>
        <w:numPr>
          <w:ilvl w:val="0"/>
          <w:numId w:val="5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jest niezgodna z zapytaniem ofertowym (oferta nieważna),</w:t>
      </w:r>
    </w:p>
    <w:p w14:paraId="248E6D2C" w14:textId="77777777" w:rsidR="002D28F9" w:rsidRPr="00767518" w:rsidRDefault="009D0B87" w:rsidP="00767518">
      <w:pPr>
        <w:pStyle w:val="Normalny1"/>
        <w:widowControl w:val="0"/>
        <w:numPr>
          <w:ilvl w:val="0"/>
          <w:numId w:val="5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została złożona przez Wykonawcę, który w stosunku do którego zachodzi którakolwiek z okoliczności, o których w art. 7 ust. 1 ustawy z dnia 13 kwietnia 2022 r. o szczególnych rozwiązaniach w zakresie przeciwdziałania wspieraniu agresji na Ukrainę oraz służących ochronie bezpieczeństwa narodowego,</w:t>
      </w:r>
    </w:p>
    <w:p w14:paraId="64565E2D" w14:textId="3A4FDAEC" w:rsidR="009D0B87" w:rsidRPr="00767518" w:rsidRDefault="009D0B87" w:rsidP="00767518">
      <w:pPr>
        <w:pStyle w:val="Normalny1"/>
        <w:widowControl w:val="0"/>
        <w:numPr>
          <w:ilvl w:val="0"/>
          <w:numId w:val="5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nie będzie zawierała wszystkich informacji wymaganych w załączonych formularzach.</w:t>
      </w:r>
    </w:p>
    <w:p w14:paraId="6067D4D0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VI</w:t>
      </w:r>
      <w:r w:rsidRPr="00767518">
        <w:rPr>
          <w:rFonts w:eastAsia="Arial" w:cs="Calibri"/>
          <w:color w:val="000000"/>
          <w:sz w:val="26"/>
          <w:szCs w:val="26"/>
        </w:rPr>
        <w:t>I. Jeżeli nie można wybrać oferty najkorzystniejszej z uwagi na to że:</w:t>
      </w:r>
    </w:p>
    <w:p w14:paraId="0A5C220E" w14:textId="77777777" w:rsidR="009D0B87" w:rsidRPr="00767518" w:rsidRDefault="009D0B87" w:rsidP="00767518">
      <w:pPr>
        <w:pStyle w:val="Normalny1"/>
        <w:widowControl w:val="0"/>
        <w:numPr>
          <w:ilvl w:val="0"/>
          <w:numId w:val="6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zostały złożone oferty o takiej samej cenie, Zamawiający wzywa Wykonawców, którzy złożyli te oferty, do złożenia w wyznaczonym terminie ofert dodatkowych -</w:t>
      </w:r>
      <w:r w:rsidRPr="00767518">
        <w:rPr>
          <w:rFonts w:cs="Calibri"/>
          <w:color w:val="000000"/>
          <w:sz w:val="26"/>
          <w:szCs w:val="26"/>
        </w:rPr>
        <w:t xml:space="preserve"> </w:t>
      </w:r>
      <w:r w:rsidRPr="00767518">
        <w:rPr>
          <w:rFonts w:eastAsia="Arial" w:cs="Calibri"/>
          <w:color w:val="000000"/>
          <w:sz w:val="26"/>
          <w:szCs w:val="26"/>
        </w:rPr>
        <w:t>Wykonawcy składając oferty dodatkowe nie mogą zaoferować cen wyższych niż zaoferowane w złożonych ofertach,</w:t>
      </w:r>
    </w:p>
    <w:p w14:paraId="0B933B8C" w14:textId="77777777" w:rsidR="009D0B87" w:rsidRPr="00767518" w:rsidRDefault="009D0B87" w:rsidP="00767518">
      <w:pPr>
        <w:pStyle w:val="Normalny1"/>
        <w:widowControl w:val="0"/>
        <w:numPr>
          <w:ilvl w:val="0"/>
          <w:numId w:val="6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Cs/>
          <w:color w:val="000000"/>
          <w:sz w:val="26"/>
          <w:szCs w:val="26"/>
        </w:rPr>
        <w:t xml:space="preserve">dwie lub więcej ofert przedstawia taki sam bilans ceny i innych kryteriów oceny ofert, Zamawiający </w:t>
      </w:r>
      <w:r w:rsidRPr="00767518">
        <w:rPr>
          <w:rFonts w:eastAsia="Arial" w:cs="Calibri"/>
          <w:color w:val="000000"/>
          <w:sz w:val="26"/>
          <w:szCs w:val="26"/>
        </w:rPr>
        <w:t xml:space="preserve">wybiera </w:t>
      </w:r>
      <w:r w:rsidRPr="00767518">
        <w:rPr>
          <w:rFonts w:eastAsia="Arial" w:cs="Calibri"/>
          <w:bCs/>
          <w:color w:val="000000"/>
          <w:sz w:val="26"/>
          <w:szCs w:val="26"/>
        </w:rPr>
        <w:t>spośród</w:t>
      </w:r>
      <w:r w:rsidRPr="00767518">
        <w:rPr>
          <w:rFonts w:eastAsia="Arial" w:cs="Calibri"/>
          <w:color w:val="000000"/>
          <w:sz w:val="26"/>
          <w:szCs w:val="26"/>
        </w:rPr>
        <w:t xml:space="preserve"> tych ofert ofertę z najniższą ceną.</w:t>
      </w:r>
    </w:p>
    <w:p w14:paraId="2A600FC6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VIII.</w:t>
      </w:r>
      <w:r w:rsidRPr="00767518">
        <w:rPr>
          <w:rFonts w:eastAsia="Arial" w:cs="Calibri"/>
          <w:color w:val="000000"/>
          <w:sz w:val="26"/>
          <w:szCs w:val="26"/>
        </w:rPr>
        <w:t xml:space="preserve"> Postępowanie podlega unieważnieniu w następujących przypadkach:</w:t>
      </w:r>
    </w:p>
    <w:p w14:paraId="4249F552" w14:textId="77777777" w:rsidR="009D0B87" w:rsidRPr="00767518" w:rsidRDefault="009D0B87" w:rsidP="00767518">
      <w:pPr>
        <w:pStyle w:val="Normalny1"/>
        <w:widowControl w:val="0"/>
        <w:numPr>
          <w:ilvl w:val="0"/>
          <w:numId w:val="7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nie złożono żadnej ważnej oferty,</w:t>
      </w:r>
    </w:p>
    <w:p w14:paraId="2A553530" w14:textId="77777777" w:rsidR="009D0B87" w:rsidRPr="00767518" w:rsidRDefault="009D0B87" w:rsidP="00767518">
      <w:pPr>
        <w:pStyle w:val="Normalny1"/>
        <w:widowControl w:val="0"/>
        <w:numPr>
          <w:ilvl w:val="0"/>
          <w:numId w:val="7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Wykonawca złożył więcej niż jedną ofertę,</w:t>
      </w:r>
    </w:p>
    <w:p w14:paraId="21E64995" w14:textId="308865CA" w:rsidR="00767518" w:rsidRDefault="009D0B87" w:rsidP="00767518">
      <w:pPr>
        <w:pStyle w:val="Normalny1"/>
        <w:widowControl w:val="0"/>
        <w:numPr>
          <w:ilvl w:val="0"/>
          <w:numId w:val="7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w przypadkach, w których  zostały złożone oferty dodatkowe o takiej samej cenie.</w:t>
      </w:r>
    </w:p>
    <w:p w14:paraId="68AC2EB3" w14:textId="084434EB" w:rsidR="009D0B87" w:rsidRPr="00767518" w:rsidRDefault="00767518" w:rsidP="00767518">
      <w:pPr>
        <w:spacing w:after="160" w:line="259" w:lineRule="auto"/>
        <w:rPr>
          <w:rFonts w:ascii="Calibri" w:eastAsia="Arial" w:hAnsi="Calibri" w:cs="Calibri"/>
          <w:color w:val="000000"/>
          <w:sz w:val="26"/>
          <w:szCs w:val="26"/>
        </w:rPr>
      </w:pPr>
      <w:r>
        <w:rPr>
          <w:rFonts w:eastAsia="Arial" w:cs="Calibri"/>
          <w:color w:val="000000"/>
          <w:sz w:val="26"/>
          <w:szCs w:val="26"/>
        </w:rPr>
        <w:br w:type="page"/>
      </w:r>
    </w:p>
    <w:p w14:paraId="1AA19620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lastRenderedPageBreak/>
        <w:t>IX</w:t>
      </w:r>
      <w:r w:rsidRPr="00767518">
        <w:rPr>
          <w:rFonts w:eastAsia="Arial" w:cs="Calibri"/>
          <w:color w:val="000000"/>
          <w:sz w:val="26"/>
          <w:szCs w:val="26"/>
        </w:rPr>
        <w:t>. Wszelkie koszty związane z przygotowaniem i dostarczeniem oferty ponosi Wykonawca. Wykonawcom nie przysługują żadne roszczenia wobec Zamawiającego z tytułu odrzucenia lub niewybrania oferty, lub unieważnienia postępowania.</w:t>
      </w:r>
    </w:p>
    <w:p w14:paraId="4408F78E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X</w:t>
      </w:r>
      <w:r w:rsidRPr="00767518">
        <w:rPr>
          <w:rFonts w:eastAsia="Arial" w:cs="Calibri"/>
          <w:color w:val="000000"/>
          <w:sz w:val="26"/>
          <w:szCs w:val="26"/>
        </w:rPr>
        <w:t>. Osoba do kontaktu w sprawie zamówienia: Paulina Dzierżawska tel. 44 649-65-66 (wew. 44), Anetta Migasińska tel. 44 649-65-66 (wew. 32).</w:t>
      </w:r>
    </w:p>
    <w:p w14:paraId="270DE9B0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b/>
          <w:color w:val="000000"/>
          <w:sz w:val="26"/>
          <w:szCs w:val="26"/>
        </w:rPr>
        <w:t>XI</w:t>
      </w:r>
      <w:r w:rsidRPr="00767518">
        <w:rPr>
          <w:rFonts w:eastAsia="Arial" w:cs="Calibri"/>
          <w:color w:val="000000"/>
          <w:sz w:val="26"/>
          <w:szCs w:val="26"/>
        </w:rPr>
        <w:t>. Załączniki do zapytania:</w:t>
      </w:r>
    </w:p>
    <w:p w14:paraId="5BCADC61" w14:textId="7CB281D4" w:rsidR="009D0B87" w:rsidRPr="00767518" w:rsidRDefault="009D0B87" w:rsidP="00767518">
      <w:pPr>
        <w:pStyle w:val="Normalny1"/>
        <w:widowControl w:val="0"/>
        <w:numPr>
          <w:ilvl w:val="0"/>
          <w:numId w:val="8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Opis przedmiotu zamówienia - Załącznik nr 1 (część 1, część 2),</w:t>
      </w:r>
    </w:p>
    <w:p w14:paraId="10754E1B" w14:textId="0A2DBAF5" w:rsidR="009D0B87" w:rsidRPr="00767518" w:rsidRDefault="009D0B87" w:rsidP="00767518">
      <w:pPr>
        <w:pStyle w:val="Normalny1"/>
        <w:widowControl w:val="0"/>
        <w:numPr>
          <w:ilvl w:val="0"/>
          <w:numId w:val="8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Formularz ofertowy – Załączniki nr 2 (część 1, część 2),</w:t>
      </w:r>
    </w:p>
    <w:p w14:paraId="27AA0700" w14:textId="25F0919E" w:rsidR="009D0B87" w:rsidRPr="00767518" w:rsidRDefault="009D0B87" w:rsidP="00767518">
      <w:pPr>
        <w:pStyle w:val="Normalny1"/>
        <w:widowControl w:val="0"/>
        <w:numPr>
          <w:ilvl w:val="0"/>
          <w:numId w:val="8"/>
        </w:numPr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Projekt umowy – Załącznik nr 3 (część 1, część 2)</w:t>
      </w:r>
    </w:p>
    <w:p w14:paraId="40DB545B" w14:textId="77777777" w:rsidR="009D0B87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…………………………………………..</w:t>
      </w:r>
    </w:p>
    <w:p w14:paraId="0A288FCA" w14:textId="190F2135" w:rsidR="00443952" w:rsidRPr="00767518" w:rsidRDefault="009D0B87" w:rsidP="00767518">
      <w:pPr>
        <w:pStyle w:val="Normalny1"/>
        <w:widowControl w:val="0"/>
        <w:spacing w:line="360" w:lineRule="auto"/>
        <w:rPr>
          <w:rFonts w:eastAsia="Arial" w:cs="Calibri"/>
          <w:color w:val="000000"/>
          <w:sz w:val="26"/>
          <w:szCs w:val="26"/>
        </w:rPr>
      </w:pPr>
      <w:r w:rsidRPr="00767518">
        <w:rPr>
          <w:rFonts w:eastAsia="Arial" w:cs="Calibri"/>
          <w:color w:val="000000"/>
          <w:sz w:val="26"/>
          <w:szCs w:val="26"/>
        </w:rPr>
        <w:t>data i podpis Dyrektora</w:t>
      </w:r>
    </w:p>
    <w:sectPr w:rsidR="00443952" w:rsidRPr="007675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E9BE" w14:textId="77777777" w:rsidR="00FF3C5D" w:rsidRDefault="00FF3C5D" w:rsidP="00FF3C5D">
      <w:r>
        <w:separator/>
      </w:r>
    </w:p>
  </w:endnote>
  <w:endnote w:type="continuationSeparator" w:id="0">
    <w:p w14:paraId="6A79F888" w14:textId="77777777" w:rsidR="00FF3C5D" w:rsidRDefault="00FF3C5D" w:rsidP="00FF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454152"/>
      <w:docPartObj>
        <w:docPartGallery w:val="Page Numbers (Bottom of Page)"/>
        <w:docPartUnique/>
      </w:docPartObj>
    </w:sdtPr>
    <w:sdtEndPr/>
    <w:sdtContent>
      <w:p w14:paraId="09F32ECB" w14:textId="0CBFEC0D" w:rsidR="00FF3C5D" w:rsidRDefault="00FF3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063EF" w14:textId="77777777" w:rsidR="00FF3C5D" w:rsidRDefault="00FF3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AD91" w14:textId="77777777" w:rsidR="00FF3C5D" w:rsidRDefault="00FF3C5D" w:rsidP="00FF3C5D">
      <w:r>
        <w:separator/>
      </w:r>
    </w:p>
  </w:footnote>
  <w:footnote w:type="continuationSeparator" w:id="0">
    <w:p w14:paraId="553C715F" w14:textId="77777777" w:rsidR="00FF3C5D" w:rsidRDefault="00FF3C5D" w:rsidP="00FF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62C"/>
    <w:multiLevelType w:val="multilevel"/>
    <w:tmpl w:val="205E0DB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F52A64"/>
    <w:multiLevelType w:val="multilevel"/>
    <w:tmpl w:val="D5CEF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2964FD0"/>
    <w:multiLevelType w:val="multilevel"/>
    <w:tmpl w:val="54F0D91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230"/>
          <w:tab w:val="num" w:pos="1440"/>
          <w:tab w:val="left" w:pos="3168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1770"/>
          <w:tab w:val="num" w:pos="2160"/>
          <w:tab w:val="left" w:pos="3168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310"/>
          <w:tab w:val="num" w:pos="2880"/>
          <w:tab w:val="left" w:pos="316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2850"/>
          <w:tab w:val="num" w:pos="3600"/>
          <w:tab w:val="left" w:pos="3168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390"/>
          <w:tab w:val="num" w:pos="4320"/>
          <w:tab w:val="left" w:pos="3168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930"/>
          <w:tab w:val="num" w:pos="5040"/>
          <w:tab w:val="left" w:pos="3168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470"/>
          <w:tab w:val="num" w:pos="5760"/>
          <w:tab w:val="left" w:pos="3168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5010"/>
          <w:tab w:val="num" w:pos="6480"/>
          <w:tab w:val="left" w:pos="316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3BD1B13"/>
    <w:multiLevelType w:val="multilevel"/>
    <w:tmpl w:val="CB26EE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AD336F"/>
    <w:multiLevelType w:val="multilevel"/>
    <w:tmpl w:val="B88095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3F55658"/>
    <w:multiLevelType w:val="multilevel"/>
    <w:tmpl w:val="71F404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9B4373C"/>
    <w:multiLevelType w:val="multilevel"/>
    <w:tmpl w:val="7876CA0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E695ED4"/>
    <w:multiLevelType w:val="hybridMultilevel"/>
    <w:tmpl w:val="66C0529A"/>
    <w:lvl w:ilvl="0" w:tplc="22A80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1DA4"/>
    <w:multiLevelType w:val="multilevel"/>
    <w:tmpl w:val="54F0D91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230"/>
          <w:tab w:val="num" w:pos="1440"/>
          <w:tab w:val="left" w:pos="3168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1770"/>
          <w:tab w:val="num" w:pos="2160"/>
          <w:tab w:val="left" w:pos="3168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310"/>
          <w:tab w:val="num" w:pos="2880"/>
          <w:tab w:val="left" w:pos="316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2850"/>
          <w:tab w:val="num" w:pos="3600"/>
          <w:tab w:val="left" w:pos="3168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390"/>
          <w:tab w:val="num" w:pos="4320"/>
          <w:tab w:val="left" w:pos="3168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930"/>
          <w:tab w:val="num" w:pos="5040"/>
          <w:tab w:val="left" w:pos="3168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470"/>
          <w:tab w:val="num" w:pos="5760"/>
          <w:tab w:val="left" w:pos="3168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5010"/>
          <w:tab w:val="num" w:pos="6480"/>
          <w:tab w:val="left" w:pos="316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F0050EA"/>
    <w:multiLevelType w:val="multilevel"/>
    <w:tmpl w:val="D8FA84B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87"/>
    <w:rsid w:val="001121CF"/>
    <w:rsid w:val="002C2490"/>
    <w:rsid w:val="002D28F9"/>
    <w:rsid w:val="003A5798"/>
    <w:rsid w:val="00443952"/>
    <w:rsid w:val="00767518"/>
    <w:rsid w:val="00783D0F"/>
    <w:rsid w:val="009D0B87"/>
    <w:rsid w:val="00A70D14"/>
    <w:rsid w:val="00A777A3"/>
    <w:rsid w:val="00E7471A"/>
    <w:rsid w:val="00EA6D2C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1912"/>
  <w15:chartTrackingRefBased/>
  <w15:docId w15:val="{008F7E43-2725-4186-BDEE-5373F75A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518"/>
    <w:pPr>
      <w:keepNext/>
      <w:keepLines/>
      <w:spacing w:before="40"/>
      <w:outlineLvl w:val="1"/>
    </w:pPr>
    <w:rPr>
      <w:rFonts w:ascii="Calibri" w:eastAsiaTheme="majorEastAsia" w:hAnsi="Calibri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D0B8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1"/>
    <w:rsid w:val="009D0B87"/>
    <w:pPr>
      <w:keepNext/>
      <w:keepLines/>
      <w:widowControl w:val="0"/>
      <w:spacing w:before="100" w:beforeAutospacing="1" w:after="100" w:afterAutospacing="1" w:line="256" w:lineRule="auto"/>
      <w:outlineLvl w:val="0"/>
    </w:pPr>
    <w:rPr>
      <w:rFonts w:ascii="Calibri" w:eastAsia="DengXian Light" w:hAnsi="Calibri"/>
      <w:sz w:val="24"/>
      <w:szCs w:val="24"/>
    </w:rPr>
  </w:style>
  <w:style w:type="paragraph" w:customStyle="1" w:styleId="Nagwek21">
    <w:name w:val="Nagłówek 21"/>
    <w:basedOn w:val="Normalny"/>
    <w:next w:val="Normalny1"/>
    <w:semiHidden/>
    <w:rsid w:val="009D0B87"/>
    <w:pPr>
      <w:keepNext/>
      <w:keepLines/>
      <w:widowControl w:val="0"/>
      <w:spacing w:before="100" w:beforeAutospacing="1" w:after="100" w:afterAutospacing="1" w:line="256" w:lineRule="auto"/>
      <w:outlineLvl w:val="1"/>
    </w:pPr>
    <w:rPr>
      <w:rFonts w:ascii="Calibri" w:eastAsia="DengXian Light" w:hAnsi="Calibri"/>
      <w:sz w:val="24"/>
      <w:szCs w:val="24"/>
    </w:rPr>
  </w:style>
  <w:style w:type="paragraph" w:customStyle="1" w:styleId="Akapitzlist1">
    <w:name w:val="Akapit z listą1"/>
    <w:basedOn w:val="Normalny"/>
    <w:rsid w:val="009D0B87"/>
    <w:pPr>
      <w:spacing w:before="100" w:beforeAutospacing="1" w:after="100" w:afterAutospacing="1" w:line="256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Domylnaczcionkaakapitu"/>
    <w:rsid w:val="009D0B87"/>
    <w:rPr>
      <w:rFonts w:ascii="Calibri" w:eastAsia="DengXian Light" w:hAnsi="Calibri" w:cs="Times New Roman" w:hint="default"/>
    </w:rPr>
  </w:style>
  <w:style w:type="table" w:customStyle="1" w:styleId="TableNormal">
    <w:name w:val="Table Normal"/>
    <w:semiHidden/>
    <w:rsid w:val="009D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675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67518"/>
    <w:rPr>
      <w:rFonts w:ascii="Calibri" w:eastAsiaTheme="majorEastAsia" w:hAnsi="Calibri" w:cstheme="majorBidi"/>
      <w:color w:val="000000" w:themeColor="text1"/>
      <w:sz w:val="28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7675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5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3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C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3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C5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repiotrko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8F21-4012-45AD-844B-1DE4B6EB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995</Words>
  <Characters>5974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Urszula Czubała</cp:lastModifiedBy>
  <cp:revision>10</cp:revision>
  <dcterms:created xsi:type="dcterms:W3CDTF">2025-10-23T08:17:00Z</dcterms:created>
  <dcterms:modified xsi:type="dcterms:W3CDTF">2025-10-30T10:18:00Z</dcterms:modified>
</cp:coreProperties>
</file>